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120"/>
        <w:jc w:val="center"/>
        <w:rPr>
          <w:rFonts w:ascii="Arial" w:hAnsi="Arial" w:cs="Arial"/>
          <w:b/>
          <w:b/>
          <w:sz w:val="24"/>
          <w:szCs w:val="24"/>
        </w:rPr>
      </w:pPr>
      <w:r>
        <w:rPr>
          <w:rFonts w:cs="Arial" w:ascii="Arial" w:hAnsi="Arial"/>
          <w:b/>
          <w:sz w:val="24"/>
          <w:szCs w:val="24"/>
        </w:rPr>
        <w:t xml:space="preserve">REGULAMIN UCZESTNICTWA </w:t>
      </w:r>
    </w:p>
    <w:p>
      <w:pPr>
        <w:pStyle w:val="Normal"/>
        <w:spacing w:before="0" w:after="120"/>
        <w:jc w:val="center"/>
        <w:rPr>
          <w:rFonts w:ascii="Arial" w:hAnsi="Arial" w:cs="Arial"/>
          <w:b/>
          <w:b/>
          <w:sz w:val="24"/>
          <w:szCs w:val="24"/>
        </w:rPr>
      </w:pPr>
      <w:r>
        <w:rPr>
          <w:rFonts w:cs="Arial" w:ascii="Arial" w:hAnsi="Arial"/>
          <w:b/>
          <w:sz w:val="24"/>
          <w:szCs w:val="24"/>
        </w:rPr>
        <w:t>W PROJEKCIE</w:t>
      </w:r>
    </w:p>
    <w:p>
      <w:pPr>
        <w:pStyle w:val="Normal"/>
        <w:spacing w:before="0" w:after="120"/>
        <w:jc w:val="center"/>
        <w:rPr>
          <w:rFonts w:ascii="Arial" w:hAnsi="Arial" w:cs="Arial"/>
          <w:sz w:val="22"/>
          <w:szCs w:val="22"/>
        </w:rPr>
      </w:pPr>
      <w:r>
        <w:rPr>
          <w:rFonts w:cs="Arial" w:ascii="Arial" w:hAnsi="Arial"/>
          <w:b/>
          <w:sz w:val="22"/>
          <w:szCs w:val="22"/>
        </w:rPr>
        <w:t>pn. „Wstań po zdrowie - program rehabilitacji osób z chorobami grzbietu i kręgosłupa”</w:t>
      </w:r>
    </w:p>
    <w:p>
      <w:pPr>
        <w:pStyle w:val="Normal"/>
        <w:spacing w:lineRule="auto" w:line="240" w:before="0" w:after="120"/>
        <w:jc w:val="center"/>
        <w:rPr>
          <w:rFonts w:ascii="Arial" w:hAnsi="Arial" w:cs="Arial"/>
          <w:b/>
          <w:b/>
        </w:rPr>
      </w:pPr>
      <w:r>
        <w:rPr>
          <w:rFonts w:cs="Arial" w:ascii="Arial" w:hAnsi="Arial"/>
          <w:b/>
        </w:rPr>
        <w:t>§1</w:t>
      </w:r>
    </w:p>
    <w:p>
      <w:pPr>
        <w:pStyle w:val="Normal"/>
        <w:spacing w:lineRule="auto" w:line="240" w:before="0" w:after="120"/>
        <w:jc w:val="center"/>
        <w:rPr>
          <w:rFonts w:ascii="Arial" w:hAnsi="Arial" w:cs="Arial"/>
          <w:b/>
          <w:b/>
        </w:rPr>
      </w:pPr>
      <w:r>
        <w:rPr>
          <w:rFonts w:cs="Arial" w:ascii="Arial" w:hAnsi="Arial"/>
          <w:b/>
        </w:rPr>
        <w:t>Postanowienia ogólne</w:t>
      </w:r>
    </w:p>
    <w:p>
      <w:pPr>
        <w:pStyle w:val="ListParagraph"/>
        <w:numPr>
          <w:ilvl w:val="0"/>
          <w:numId w:val="1"/>
        </w:numPr>
        <w:spacing w:lineRule="auto" w:line="240" w:before="0" w:after="120"/>
        <w:rPr>
          <w:rFonts w:ascii="Arial" w:hAnsi="Arial" w:cs="Arial"/>
        </w:rPr>
      </w:pPr>
      <w:r>
        <w:rPr>
          <w:rFonts w:cs="Arial" w:ascii="Arial" w:hAnsi="Arial"/>
        </w:rPr>
        <w:t xml:space="preserve">Projekt pn. „Wstań po zdrowie - program rehabilitacji osób z chorobami grzbietu i kręgosłupa” nr </w:t>
      </w:r>
      <w:r>
        <w:rPr>
          <w:rFonts w:cs="Arial" w:ascii="Arial" w:hAnsi="Arial"/>
          <w:bCs/>
        </w:rPr>
        <w:t>RPLD.10.03.01-10-B004/22</w:t>
      </w:r>
      <w:r>
        <w:rPr>
          <w:rFonts w:cs="Arial" w:ascii="Arial" w:hAnsi="Arial"/>
        </w:rPr>
        <w:t xml:space="preserve"> realizowany jest w ramach Regionalnego Programu Operacyjnego Województwa Łódzkiego 2014-2020, Oś Priorytetowa: X Adaptacyjność pracowników i przedsiębiorstw w regionie, Działanie: X.3 Ochrona utrzymanie i przywrócenie zdrowia, Poddziałanie: X.3.1 Programy z uwzględnieniem rehabilitacji medycznej ułatwiające powroty do pracy oraz umożliwiające wydłużenie aktywności zawodowej.</w:t>
      </w:r>
    </w:p>
    <w:p>
      <w:pPr>
        <w:pStyle w:val="ListParagraph"/>
        <w:numPr>
          <w:ilvl w:val="0"/>
          <w:numId w:val="1"/>
        </w:numPr>
        <w:spacing w:lineRule="auto" w:line="240" w:before="0" w:after="120"/>
        <w:rPr>
          <w:rFonts w:ascii="Arial" w:hAnsi="Arial" w:cs="Arial"/>
        </w:rPr>
      </w:pPr>
      <w:r>
        <w:rPr>
          <w:rFonts w:cs="Arial" w:ascii="Arial" w:hAnsi="Arial"/>
        </w:rPr>
        <w:t>Beneficjentem  i realizatorem projektu jest  FIORT CLINIC Spółka z ograniczoną odpowiedzialnością  z siedzibą przy ul. Folwarcznej  38, 97-300 Piotrków Tryb.</w:t>
      </w:r>
    </w:p>
    <w:p>
      <w:pPr>
        <w:pStyle w:val="ListParagraph"/>
        <w:numPr>
          <w:ilvl w:val="0"/>
          <w:numId w:val="1"/>
        </w:numPr>
        <w:spacing w:lineRule="auto" w:line="240" w:before="0" w:after="120"/>
        <w:rPr>
          <w:rFonts w:ascii="Arial" w:hAnsi="Arial" w:cs="Arial"/>
        </w:rPr>
      </w:pPr>
      <w:r>
        <w:rPr>
          <w:rFonts w:cs="Arial" w:ascii="Arial" w:hAnsi="Arial"/>
        </w:rPr>
        <w:t>Projekt realizowany będzie w okresie od 2023-01-01 do 2023-10-31.</w:t>
      </w:r>
    </w:p>
    <w:p>
      <w:pPr>
        <w:pStyle w:val="ListParagraph"/>
        <w:numPr>
          <w:ilvl w:val="0"/>
          <w:numId w:val="1"/>
        </w:numPr>
        <w:spacing w:lineRule="auto" w:line="240" w:before="0" w:after="120"/>
        <w:rPr>
          <w:rFonts w:ascii="Arial" w:hAnsi="Arial" w:cs="Arial"/>
        </w:rPr>
      </w:pPr>
      <w:r>
        <w:rPr>
          <w:rFonts w:cs="Arial" w:ascii="Arial" w:hAnsi="Arial"/>
        </w:rPr>
        <w:t>Regulamin uczestnictwa w Projekcie określa:</w:t>
      </w:r>
    </w:p>
    <w:p>
      <w:pPr>
        <w:pStyle w:val="ListParagraph"/>
        <w:numPr>
          <w:ilvl w:val="0"/>
          <w:numId w:val="2"/>
        </w:numPr>
        <w:spacing w:lineRule="auto" w:line="240" w:before="0" w:after="120"/>
        <w:rPr>
          <w:rFonts w:ascii="Arial" w:hAnsi="Arial" w:cs="Arial"/>
        </w:rPr>
      </w:pPr>
      <w:r>
        <w:rPr>
          <w:rFonts w:cs="Arial" w:ascii="Arial" w:hAnsi="Arial"/>
        </w:rPr>
        <w:t>Cele Projektu i zakres wsparcia dla uczestników.</w:t>
      </w:r>
    </w:p>
    <w:p>
      <w:pPr>
        <w:pStyle w:val="ListParagraph"/>
        <w:numPr>
          <w:ilvl w:val="0"/>
          <w:numId w:val="2"/>
        </w:numPr>
        <w:spacing w:lineRule="auto" w:line="240" w:before="0" w:after="120"/>
        <w:rPr>
          <w:rFonts w:ascii="Arial" w:hAnsi="Arial" w:cs="Arial"/>
        </w:rPr>
      </w:pPr>
      <w:r>
        <w:rPr>
          <w:rFonts w:cs="Arial" w:ascii="Arial" w:hAnsi="Arial"/>
        </w:rPr>
        <w:t>Kryteria uczestnictwa w Projekcie.</w:t>
      </w:r>
    </w:p>
    <w:p>
      <w:pPr>
        <w:pStyle w:val="ListParagraph"/>
        <w:numPr>
          <w:ilvl w:val="0"/>
          <w:numId w:val="2"/>
        </w:numPr>
        <w:spacing w:lineRule="auto" w:line="240" w:before="0" w:after="120"/>
        <w:rPr>
          <w:rFonts w:ascii="Arial" w:hAnsi="Arial" w:cs="Arial"/>
        </w:rPr>
      </w:pPr>
      <w:r>
        <w:rPr>
          <w:rFonts w:cs="Arial" w:ascii="Arial" w:hAnsi="Arial"/>
        </w:rPr>
        <w:t>Procedurę rekrutacji.</w:t>
      </w:r>
    </w:p>
    <w:p>
      <w:pPr>
        <w:pStyle w:val="ListParagraph"/>
        <w:numPr>
          <w:ilvl w:val="0"/>
          <w:numId w:val="2"/>
        </w:numPr>
        <w:spacing w:lineRule="auto" w:line="240" w:before="0" w:after="120"/>
        <w:rPr>
          <w:rFonts w:ascii="Arial" w:hAnsi="Arial" w:cs="Arial"/>
        </w:rPr>
      </w:pPr>
      <w:r>
        <w:rPr>
          <w:rFonts w:cs="Arial" w:ascii="Arial" w:hAnsi="Arial"/>
        </w:rPr>
        <w:t>Prawa i obowiązki uczestników.</w:t>
      </w:r>
    </w:p>
    <w:p>
      <w:pPr>
        <w:pStyle w:val="ListParagraph"/>
        <w:numPr>
          <w:ilvl w:val="0"/>
          <w:numId w:val="2"/>
        </w:numPr>
        <w:spacing w:lineRule="auto" w:line="240" w:before="0" w:after="120"/>
        <w:rPr>
          <w:rFonts w:ascii="Arial" w:hAnsi="Arial" w:cs="Arial"/>
        </w:rPr>
      </w:pPr>
      <w:r>
        <w:rPr>
          <w:rFonts w:cs="Arial" w:ascii="Arial" w:hAnsi="Arial"/>
        </w:rPr>
        <w:t>Zasady monitoringu uczestników.</w:t>
      </w:r>
    </w:p>
    <w:p>
      <w:pPr>
        <w:pStyle w:val="ListParagraph"/>
        <w:numPr>
          <w:ilvl w:val="0"/>
          <w:numId w:val="2"/>
        </w:numPr>
        <w:spacing w:lineRule="auto" w:line="240" w:before="0" w:after="120"/>
        <w:rPr>
          <w:rFonts w:ascii="Arial" w:hAnsi="Arial" w:cs="Arial"/>
        </w:rPr>
      </w:pPr>
      <w:r>
        <w:rPr>
          <w:rFonts w:cs="Arial" w:ascii="Arial" w:hAnsi="Arial"/>
        </w:rPr>
        <w:t>Zasady rezygnacji i skreślenia z listy uczestników.</w:t>
      </w:r>
    </w:p>
    <w:p>
      <w:pPr>
        <w:pStyle w:val="ListParagraph"/>
        <w:numPr>
          <w:ilvl w:val="0"/>
          <w:numId w:val="1"/>
        </w:numPr>
        <w:spacing w:lineRule="auto" w:line="240" w:before="0" w:after="120"/>
        <w:rPr>
          <w:rFonts w:ascii="Arial" w:hAnsi="Arial" w:cs="Arial"/>
        </w:rPr>
      </w:pPr>
      <w:r>
        <w:rPr>
          <w:rFonts w:cs="Arial" w:ascii="Arial" w:hAnsi="Arial"/>
        </w:rPr>
        <w:t>Regulamin Uczestnictwa ma charakter aktu wewnętrznego.</w:t>
      </w:r>
    </w:p>
    <w:p>
      <w:pPr>
        <w:pStyle w:val="ListParagraph"/>
        <w:numPr>
          <w:ilvl w:val="0"/>
          <w:numId w:val="1"/>
        </w:numPr>
        <w:spacing w:lineRule="auto" w:line="240" w:before="0" w:after="120"/>
        <w:rPr>
          <w:rFonts w:ascii="Arial" w:hAnsi="Arial" w:cs="Arial"/>
        </w:rPr>
      </w:pPr>
      <w:r>
        <w:rPr>
          <w:rFonts w:cs="Arial" w:ascii="Arial" w:hAnsi="Arial"/>
        </w:rPr>
        <w:t xml:space="preserve">Ogólny nadzór nad realizacją Projektu, a także rozstrzyganie spraw nie uwzględnionych w niniejszym Regulaminie, pozostaje w gestii Koordynatora Projektu oraz zespołu projektowego; osobą do kontaktów roboczych jest </w:t>
      </w:r>
      <w:r>
        <w:rPr>
          <w:rFonts w:eastAsia="Times New Roman" w:cs="Arial" w:ascii="Arial" w:hAnsi="Arial"/>
          <w:sz w:val="20"/>
          <w:szCs w:val="20"/>
          <w:lang w:eastAsia="pl-PL"/>
        </w:rPr>
        <w:t xml:space="preserve">Dorota Miszczyk </w:t>
      </w:r>
      <w:r>
        <w:rPr>
          <w:rFonts w:cs="Arial" w:ascii="Arial" w:hAnsi="Arial"/>
        </w:rPr>
        <w:t xml:space="preserve">: adres e - mail: </w:t>
      </w:r>
      <w:hyperlink r:id="rId2">
        <w:r>
          <w:rPr>
            <w:rStyle w:val="Czeinternetowe"/>
            <w:rFonts w:eastAsia="Times New Roman" w:cs="Arial" w:ascii="Arial" w:hAnsi="Arial"/>
            <w:color w:val="0563C1" w:themeColor="hyperlink"/>
            <w:sz w:val="20"/>
            <w:szCs w:val="20"/>
            <w:u w:val="single"/>
            <w:lang w:eastAsia="pl-PL"/>
          </w:rPr>
          <w:t>kontakt@fiortclinic.pl</w:t>
        </w:r>
      </w:hyperlink>
    </w:p>
    <w:p>
      <w:pPr>
        <w:pStyle w:val="ListParagraph"/>
        <w:numPr>
          <w:ilvl w:val="0"/>
          <w:numId w:val="0"/>
        </w:numPr>
        <w:spacing w:lineRule="auto" w:line="240" w:before="0" w:after="120"/>
        <w:ind w:left="1080" w:hanging="0"/>
        <w:rPr>
          <w:rFonts w:ascii="Arial" w:hAnsi="Arial" w:cs="Arial"/>
        </w:rPr>
      </w:pPr>
      <w:r>
        <w:rPr>
          <w:rFonts w:cs="Arial" w:ascii="Arial" w:hAnsi="Arial"/>
        </w:rPr>
        <w:t xml:space="preserve">tel. </w:t>
      </w:r>
      <w:r>
        <w:rPr>
          <w:rFonts w:eastAsia="Times New Roman" w:cs="Arial" w:ascii="Arial" w:hAnsi="Arial"/>
          <w:sz w:val="20"/>
          <w:szCs w:val="20"/>
          <w:lang w:eastAsia="pl-PL"/>
        </w:rPr>
        <w:t>697-777-412</w:t>
      </w:r>
    </w:p>
    <w:p>
      <w:pPr>
        <w:pStyle w:val="ListParagraph"/>
        <w:numPr>
          <w:ilvl w:val="0"/>
          <w:numId w:val="1"/>
        </w:numPr>
        <w:spacing w:lineRule="auto" w:line="240" w:before="0" w:after="120"/>
        <w:rPr>
          <w:rFonts w:ascii="Arial" w:hAnsi="Arial" w:cs="Arial"/>
        </w:rPr>
      </w:pPr>
      <w:r>
        <w:rPr>
          <w:rFonts w:cs="Arial" w:ascii="Arial" w:hAnsi="Arial"/>
        </w:rPr>
        <w:t xml:space="preserve">Wszystkie informacje dotyczące realizacji projektu dostępne są na stronie internetowej </w:t>
      </w:r>
      <w:hyperlink r:id="rId3">
        <w:r>
          <w:rPr>
            <w:rFonts w:cs="Arial" w:ascii="Arial" w:hAnsi="Arial"/>
          </w:rPr>
          <w:t xml:space="preserve"> http://www.fiortclinic.pl/ oraz w Biurze Projektu przy ul. Folwarcznej  38, Piotrków Trybunalski 97-300.</w:t>
        </w:r>
      </w:hyperlink>
    </w:p>
    <w:p>
      <w:pPr>
        <w:pStyle w:val="Normal"/>
        <w:spacing w:lineRule="auto" w:line="240" w:before="0" w:after="120"/>
        <w:jc w:val="center"/>
        <w:rPr>
          <w:rFonts w:ascii="Arial" w:hAnsi="Arial" w:cs="Arial"/>
          <w:b/>
          <w:b/>
        </w:rPr>
      </w:pPr>
      <w:r>
        <w:rPr>
          <w:rFonts w:cs="Arial" w:ascii="Arial" w:hAnsi="Arial"/>
          <w:b/>
        </w:rPr>
        <w:t>§2</w:t>
      </w:r>
    </w:p>
    <w:p>
      <w:pPr>
        <w:pStyle w:val="Normal"/>
        <w:spacing w:lineRule="auto" w:line="240" w:before="0" w:after="120"/>
        <w:jc w:val="center"/>
        <w:rPr>
          <w:rFonts w:ascii="Arial" w:hAnsi="Arial" w:cs="Arial"/>
          <w:b/>
          <w:b/>
        </w:rPr>
      </w:pPr>
      <w:r>
        <w:rPr>
          <w:rFonts w:cs="Arial" w:ascii="Arial" w:hAnsi="Arial"/>
          <w:b/>
        </w:rPr>
        <w:t>Definicje</w:t>
      </w:r>
    </w:p>
    <w:p>
      <w:pPr>
        <w:pStyle w:val="Normal"/>
        <w:spacing w:lineRule="auto" w:line="240" w:before="0" w:after="120"/>
        <w:rPr>
          <w:rFonts w:ascii="Arial" w:hAnsi="Arial" w:cs="Arial"/>
        </w:rPr>
      </w:pPr>
      <w:r>
        <w:rPr>
          <w:rFonts w:cs="Arial" w:ascii="Arial" w:hAnsi="Arial"/>
        </w:rPr>
        <w:t>Wyjaśnienie pojęć używanych w niniejszym Regulaminie:</w:t>
      </w:r>
    </w:p>
    <w:p>
      <w:pPr>
        <w:pStyle w:val="Normal"/>
        <w:spacing w:lineRule="auto" w:line="240" w:before="0" w:after="120"/>
        <w:rPr>
          <w:rFonts w:ascii="Arial" w:hAnsi="Arial" w:cs="Arial"/>
        </w:rPr>
      </w:pPr>
      <w:r>
        <w:rPr>
          <w:rFonts w:cs="Arial" w:ascii="Arial" w:hAnsi="Arial"/>
          <w:b/>
        </w:rPr>
        <w:t>Projekt</w:t>
      </w:r>
      <w:r>
        <w:rPr>
          <w:rFonts w:cs="Arial" w:ascii="Arial" w:hAnsi="Arial"/>
        </w:rPr>
        <w:t xml:space="preserve"> – projekt pn. „Wstań po zdrowie - program rehabilitacji osób z chorobami grzbietu i kręgosłupa” nr </w:t>
      </w:r>
      <w:r>
        <w:rPr>
          <w:rFonts w:cs="Arial" w:ascii="Arial" w:hAnsi="Arial"/>
          <w:bCs/>
        </w:rPr>
        <w:t>RPLD.10.03.01-10-B004/22</w:t>
      </w:r>
      <w:r>
        <w:rPr>
          <w:rFonts w:cs="Arial" w:ascii="Arial" w:hAnsi="Arial"/>
        </w:rPr>
        <w:t xml:space="preserve"> realizowany przez FIORT CLINIC Spółka z ograniczoną odpowiedzialnością  z siedzibą przy ul. Folwarcznej  38, 97-300 Piotrków Tryb.</w:t>
      </w:r>
    </w:p>
    <w:p>
      <w:pPr>
        <w:pStyle w:val="Normal"/>
        <w:spacing w:lineRule="auto" w:line="240" w:before="0" w:after="120"/>
        <w:rPr>
          <w:rFonts w:ascii="Arial" w:hAnsi="Arial" w:cs="Arial"/>
        </w:rPr>
      </w:pPr>
      <w:r>
        <w:rPr>
          <w:rFonts w:cs="Arial" w:ascii="Arial" w:hAnsi="Arial"/>
          <w:b/>
        </w:rPr>
        <w:t>Kandydat/ka</w:t>
      </w:r>
      <w:r>
        <w:rPr>
          <w:rFonts w:cs="Arial" w:ascii="Arial" w:hAnsi="Arial"/>
        </w:rPr>
        <w:t xml:space="preserve"> – osoba ubiegająca się o udział w Projekcie, która złożyła dokumenty rekrutacyjne i bierze udział w procesie rekrutacji do Projektu.</w:t>
      </w:r>
    </w:p>
    <w:p>
      <w:pPr>
        <w:pStyle w:val="Normal"/>
        <w:spacing w:lineRule="auto" w:line="240" w:before="0" w:after="120"/>
        <w:rPr>
          <w:rFonts w:ascii="Arial" w:hAnsi="Arial" w:cs="Arial"/>
        </w:rPr>
      </w:pPr>
      <w:r>
        <w:rPr>
          <w:rFonts w:cs="Arial" w:ascii="Arial" w:hAnsi="Arial"/>
          <w:b/>
        </w:rPr>
        <w:t>Uczestnik/czka Projektu</w:t>
      </w:r>
      <w:r>
        <w:rPr>
          <w:rFonts w:cs="Arial" w:ascii="Arial" w:hAnsi="Arial"/>
        </w:rPr>
        <w:t xml:space="preserve"> – osoba zakwalifikowana do udziału w Projekcie w wyniku procesu rekrutacji, zgodnie z niniejszym Regulaminem i przyjętymi kryteriami uczestnictwa.</w:t>
      </w:r>
    </w:p>
    <w:p>
      <w:pPr>
        <w:pStyle w:val="Normal"/>
        <w:spacing w:lineRule="auto" w:line="240" w:before="0" w:after="120"/>
        <w:rPr>
          <w:rFonts w:ascii="Arial" w:hAnsi="Arial" w:cs="Arial"/>
        </w:rPr>
      </w:pPr>
      <w:r>
        <w:rPr>
          <w:rFonts w:cs="Arial" w:ascii="Arial" w:hAnsi="Arial"/>
          <w:b/>
        </w:rPr>
        <w:t>Koordynator/ka projektu</w:t>
      </w:r>
      <w:r>
        <w:rPr>
          <w:rFonts w:cs="Arial" w:ascii="Arial" w:hAnsi="Arial"/>
        </w:rPr>
        <w:t xml:space="preserve"> - osoba zarządzająca Projektem.</w:t>
      </w:r>
    </w:p>
    <w:p>
      <w:pPr>
        <w:pStyle w:val="Normal"/>
        <w:spacing w:lineRule="auto" w:line="240" w:before="0" w:after="120"/>
        <w:rPr>
          <w:rFonts w:ascii="Arial" w:hAnsi="Arial" w:cs="Arial"/>
        </w:rPr>
      </w:pPr>
      <w:r>
        <w:rPr>
          <w:rFonts w:cs="Arial" w:ascii="Arial" w:hAnsi="Arial"/>
          <w:b/>
        </w:rPr>
        <w:t>Dane osobowe</w:t>
      </w:r>
      <w:r>
        <w:rPr>
          <w:rFonts w:cs="Arial" w:ascii="Arial" w:hAnsi="Arial"/>
        </w:rPr>
        <w:t xml:space="preserve"> – dane w rozumieniu ustawy z dnia 29 sierpnia 1997r. o ochronie danych osobowych (Dz.U. z 2016 poz. 922).</w:t>
      </w:r>
    </w:p>
    <w:p>
      <w:pPr>
        <w:pStyle w:val="Normal"/>
        <w:spacing w:lineRule="auto" w:line="240" w:before="0" w:after="120"/>
        <w:rPr>
          <w:rFonts w:ascii="Arial" w:hAnsi="Arial" w:cs="Arial"/>
        </w:rPr>
      </w:pPr>
      <w:r>
        <w:rPr>
          <w:rFonts w:cs="Arial" w:ascii="Arial" w:hAnsi="Arial"/>
          <w:b/>
        </w:rPr>
        <w:t>Przetwarzanie danych osobowych</w:t>
      </w:r>
      <w:r>
        <w:rPr>
          <w:rFonts w:cs="Arial" w:ascii="Arial" w:hAnsi="Arial"/>
        </w:rPr>
        <w:t xml:space="preserve"> – wszelkie operacje wykonywane na danych osobowych (w tym w Centralnym Systemie Teleinformatycznym SL2014).</w:t>
      </w:r>
    </w:p>
    <w:p>
      <w:pPr>
        <w:pStyle w:val="Normal"/>
        <w:spacing w:lineRule="auto" w:line="240" w:before="0" w:after="120"/>
        <w:rPr>
          <w:rFonts w:ascii="Arial" w:hAnsi="Arial" w:cs="Arial"/>
        </w:rPr>
      </w:pPr>
      <w:r>
        <w:rPr>
          <w:rFonts w:cs="Arial" w:ascii="Arial" w:hAnsi="Arial"/>
          <w:b/>
        </w:rPr>
        <w:t>Biuro Projektu</w:t>
      </w:r>
      <w:r>
        <w:rPr>
          <w:rFonts w:cs="Arial" w:ascii="Arial" w:hAnsi="Arial"/>
        </w:rPr>
        <w:t xml:space="preserve"> – biuro przy ul. Folwarcznej  38, 97-300 Piotrków Tryb. </w:t>
      </w:r>
    </w:p>
    <w:p>
      <w:pPr>
        <w:pStyle w:val="Normal"/>
        <w:spacing w:lineRule="auto" w:line="240" w:before="0" w:after="120"/>
        <w:rPr>
          <w:rFonts w:ascii="Arial" w:hAnsi="Arial" w:cs="Arial"/>
        </w:rPr>
      </w:pPr>
      <w:r>
        <w:rPr>
          <w:rFonts w:cs="Arial" w:ascii="Arial" w:hAnsi="Arial"/>
          <w:b/>
        </w:rPr>
        <w:t>Dokumenty rekrutacyjne</w:t>
      </w:r>
      <w:r>
        <w:rPr>
          <w:rFonts w:cs="Arial" w:ascii="Arial" w:hAnsi="Arial"/>
        </w:rPr>
        <w:t xml:space="preserve"> – dokumenty składane przez kandydatów, poświadczające spełnienie kryteriów naboru i kwalifikowalności do Projektu.</w:t>
      </w:r>
    </w:p>
    <w:p>
      <w:pPr>
        <w:pStyle w:val="Normal"/>
        <w:spacing w:lineRule="auto" w:line="240" w:before="0" w:after="120"/>
        <w:rPr>
          <w:rFonts w:ascii="Arial" w:hAnsi="Arial" w:cs="Arial"/>
        </w:rPr>
      </w:pPr>
      <w:r>
        <w:rPr>
          <w:rFonts w:cs="Arial" w:ascii="Arial" w:hAnsi="Arial"/>
          <w:b/>
        </w:rPr>
        <w:t>Regulamin uczestnictwa</w:t>
      </w:r>
      <w:r>
        <w:rPr>
          <w:rFonts w:cs="Arial" w:ascii="Arial" w:hAnsi="Arial"/>
        </w:rPr>
        <w:t xml:space="preserve"> - dokument obowiązujący dla Projektu, określający zasady rekrutacji, warunki i kryteria uczestnictwa oraz prawa i obowiązki uczestników Projektu.</w:t>
      </w:r>
    </w:p>
    <w:p>
      <w:pPr>
        <w:pStyle w:val="Normal"/>
        <w:spacing w:lineRule="auto" w:line="240" w:before="0" w:after="120"/>
        <w:rPr>
          <w:rFonts w:ascii="Arial" w:hAnsi="Arial" w:cs="Arial"/>
        </w:rPr>
      </w:pPr>
      <w:r>
        <w:rPr>
          <w:rFonts w:cs="Arial" w:ascii="Arial" w:hAnsi="Arial"/>
          <w:b/>
        </w:rPr>
        <w:t>Forma wsparcia</w:t>
      </w:r>
      <w:r>
        <w:rPr>
          <w:rFonts w:cs="Arial" w:ascii="Arial" w:hAnsi="Arial"/>
        </w:rPr>
        <w:t xml:space="preserve"> – usługi zdrowotne przewidziane w projekcie dla Uczestników, których realizacja zmierza  do realizacji założonych celów projektu  - zgodne z założeniami  „Programu rehabilitacji leczniczej dla mieszkańców województwa łódzkiego w zakresie chorób grzbietu i kręgosłupa, do których predysponuje lub nasila objawy siedzący charakter pracy”.</w:t>
      </w:r>
    </w:p>
    <w:p>
      <w:pPr>
        <w:pStyle w:val="Normal"/>
        <w:spacing w:lineRule="auto" w:line="240" w:before="0" w:after="120"/>
        <w:rPr>
          <w:rFonts w:ascii="Arial" w:hAnsi="Arial" w:cs="Arial"/>
        </w:rPr>
      </w:pPr>
      <w:r>
        <w:rPr>
          <w:rFonts w:cs="Arial" w:ascii="Arial" w:hAnsi="Arial"/>
          <w:b/>
        </w:rPr>
        <w:t>Komisja rekrutacyjna</w:t>
      </w:r>
      <w:r>
        <w:rPr>
          <w:rFonts w:cs="Arial" w:ascii="Arial" w:hAnsi="Arial"/>
        </w:rPr>
        <w:t xml:space="preserve"> – komisja dokonująca kwalifikacji kandydatów do Projektu.</w:t>
      </w:r>
    </w:p>
    <w:p>
      <w:pPr>
        <w:pStyle w:val="Normal"/>
        <w:spacing w:lineRule="auto" w:line="240" w:before="0" w:after="120"/>
        <w:rPr>
          <w:rFonts w:ascii="Arial" w:hAnsi="Arial" w:cs="Arial"/>
        </w:rPr>
      </w:pPr>
      <w:r>
        <w:rPr>
          <w:rFonts w:cs="Arial" w:ascii="Arial" w:hAnsi="Arial"/>
          <w:b/>
        </w:rPr>
        <w:t>Osoba zamieszkała na terenie województwa łódzkiego</w:t>
      </w:r>
      <w:r>
        <w:rPr>
          <w:rFonts w:cs="Arial" w:ascii="Arial" w:hAnsi="Arial"/>
        </w:rPr>
        <w:t xml:space="preserve"> - mieszkaniec województwa łódzkiego w rozumieniu art. 25 Kodeksu Cywilnego.</w:t>
      </w:r>
    </w:p>
    <w:p>
      <w:pPr>
        <w:pStyle w:val="Normal"/>
        <w:spacing w:lineRule="auto" w:line="240" w:before="0" w:after="120"/>
        <w:rPr>
          <w:rFonts w:ascii="Arial" w:hAnsi="Arial" w:cs="Arial"/>
        </w:rPr>
      </w:pPr>
      <w:r>
        <w:rPr>
          <w:rFonts w:cs="Arial" w:ascii="Arial" w:hAnsi="Arial"/>
          <w:b/>
        </w:rPr>
        <w:t>Osoba o niskich kwalifikacjach</w:t>
      </w:r>
      <w:r>
        <w:rPr>
          <w:rFonts w:cs="Arial" w:ascii="Arial" w:hAnsi="Arial"/>
        </w:rPr>
        <w:t xml:space="preserve"> - osoba posiadająca wykształcenie na poziomie do ISCED 3 włącznie, zgodnie z Międzynarodową Klasyfikacją Standardów Edukacyjnych ISCED 2011 (UNESCO), tj. osoba mającą wykształcenie nie wyższe niż ponadgimnazjalne, czyli osoba bez wykształcenia, osoba z wykształceniem podstawowym, gimnazjalnym, ponadgimnazjalnym ogólnokształcącym, ponadgimnazjalnym zawodowym, zasadniczym zawodowym. Stopień uzyskanego wykształcenia jest określany w dniu rozpoczęcia uczestnictwa w projekcie.</w:t>
      </w:r>
    </w:p>
    <w:p>
      <w:pPr>
        <w:pStyle w:val="Normal"/>
        <w:spacing w:lineRule="auto" w:line="240" w:before="0" w:after="120"/>
        <w:rPr>
          <w:rFonts w:ascii="Arial" w:hAnsi="Arial" w:cs="Arial"/>
        </w:rPr>
      </w:pPr>
      <w:r>
        <w:rPr>
          <w:rFonts w:cs="Arial" w:ascii="Arial" w:hAnsi="Arial"/>
          <w:b/>
        </w:rPr>
        <w:t>Osoba bezrobotna</w:t>
      </w:r>
      <w:r>
        <w:rPr>
          <w:rFonts w:cs="Arial" w:ascii="Arial" w:hAnsi="Arial"/>
        </w:rPr>
        <w:t xml:space="preserve"> - osoba pozostająca bez pracy, gotowa do podjęcia pracy i aktywnie poszukująca zatrudnienia. Definicja uwzględnia osoby zarejestrowane jako bezrobotne zgodnie z krajowymi przepisami, nawet jeżeli nie spełniają one wszystkich trzech kryteriów. Osobami bezrobotnymi są zarówno osoby bezrobotne w rozumieniu badania aktywności ekonomicznej ludności, jak i osoby zarejestrowane jako bezrobotne. Definicja nie uwzględnia studentów studiów stacjonarnych, nawet jeśli spełniają powyższe kryteria. Osoby kwalifikujące się do urlopu macierzyńskiego lub rodzicielskiego, które są bezrobotne w rozumieniu niniejszej definicji (nie pobierają świadczeń z tytułu urlopu), są również osobami bezrobotnymi.</w:t>
      </w:r>
    </w:p>
    <w:p>
      <w:pPr>
        <w:pStyle w:val="Normal"/>
        <w:spacing w:lineRule="auto" w:line="240" w:before="0" w:after="120"/>
        <w:rPr>
          <w:rFonts w:ascii="Arial" w:hAnsi="Arial" w:cs="Arial"/>
        </w:rPr>
      </w:pPr>
      <w:r>
        <w:rPr>
          <w:rFonts w:cs="Arial" w:ascii="Arial" w:hAnsi="Arial"/>
          <w:b/>
        </w:rPr>
        <w:t>Osoba bierna zawodowo</w:t>
      </w:r>
      <w:r>
        <w:rPr>
          <w:rFonts w:cs="Arial" w:ascii="Arial" w:hAnsi="Arial"/>
        </w:rPr>
        <w:t xml:space="preserve"> - osoba, która w danej chwili nie tworzy zasobów siły roboczej (tzn. nie pracuje i nie jest bezrobotna). Studenci studiów stacjonarnych są uznawani za osoby bierne zawodowo. Osoby będące na urlopie wychowawczym (rozumianym jako nieobecność w pracy, spowodowana opieka nad dzieckiem w okresie, który nie mieści się w ramach urlopu macierzyńskiego lub urlopu rodzicielskiego), są uznawane za bierne zawodowo, chyba ze są zarejestrowane już jako bezrobotne (wówczas status bezrobotnego ma pierwszeństwo). Osoby prowadzące działalność na własny rachunek (w tym członek rodziny bezpłatnie pomagający osobie prowadzącej działalność) nie są uznawane za bierne zawodowo.</w:t>
      </w:r>
    </w:p>
    <w:p>
      <w:pPr>
        <w:pStyle w:val="Normal"/>
        <w:spacing w:lineRule="auto" w:line="240" w:before="0" w:after="120"/>
        <w:rPr>
          <w:rFonts w:ascii="Arial" w:hAnsi="Arial" w:cs="Arial"/>
        </w:rPr>
      </w:pPr>
      <w:r>
        <w:rPr>
          <w:rFonts w:cs="Arial" w:ascii="Arial" w:hAnsi="Arial"/>
          <w:b/>
        </w:rPr>
        <w:t>Osoba pracująca</w:t>
      </w:r>
      <w:r>
        <w:rPr>
          <w:rFonts w:cs="Arial" w:ascii="Arial" w:hAnsi="Arial"/>
        </w:rPr>
        <w:t xml:space="preserve"> - osoba w wieku 15 lat i więcej, która wykonuje pracę, za którą otrzymuje wynagrodzenie, z której czerpie zyski lub korzyści rodzinne lub osoba posiadająca zatrudnienie lub własną działalność, która jednak chwilowo nie pracowała ze względu na np. chorobę, urlop, spór pracowniczy czy kształcenie się lub szkolenie. Osoba prowadząca działalność na własny rachunek – prowadząca działalność gospodarczą, gospodarstwo rolne lub praktykę zawodową - jest również uznawana za pracującą, o ile spełniony jest jeden z poniższych warunków:</w:t>
      </w:r>
    </w:p>
    <w:p>
      <w:pPr>
        <w:pStyle w:val="ListParagraph"/>
        <w:numPr>
          <w:ilvl w:val="0"/>
          <w:numId w:val="13"/>
        </w:numPr>
        <w:spacing w:lineRule="auto" w:line="240" w:before="0" w:after="120"/>
        <w:contextualSpacing/>
        <w:rPr>
          <w:rFonts w:ascii="Arial" w:hAnsi="Arial" w:cs="Arial"/>
        </w:rPr>
      </w:pPr>
      <w:r>
        <w:rPr>
          <w:rFonts w:cs="Arial" w:ascii="Arial" w:hAnsi="Arial"/>
        </w:rPr>
        <w:t>Osoba pracuje w swojej działalności, praktyce zawodowej lub gospodarstwie rolnym w celu uzyskania dochodu, nawet jeżeli przedsiębiorstwo nie osiąga zysków.</w:t>
      </w:r>
    </w:p>
    <w:p>
      <w:pPr>
        <w:pStyle w:val="ListParagraph"/>
        <w:numPr>
          <w:ilvl w:val="0"/>
          <w:numId w:val="13"/>
        </w:numPr>
        <w:spacing w:lineRule="auto" w:line="240" w:before="0" w:after="120"/>
        <w:contextualSpacing/>
        <w:rPr>
          <w:rFonts w:ascii="Arial" w:hAnsi="Arial" w:cs="Arial"/>
        </w:rPr>
      </w:pPr>
      <w:r>
        <w:rPr>
          <w:rFonts w:cs="Arial" w:ascii="Arial" w:hAnsi="Arial"/>
        </w:rPr>
        <w:t>Osoba poświęca czas na prowadzenie działalności gospodarczej, praktyki zawodowej czy gospodarstwa rolnego, nawet jeżeli nie zrealizowano żadnej sprzedaży lub usług i nic nie wyprodukowano (na przykład: rolnik wykonujący prace w celu utrzymania swojego gospodarstwa; architekt spędzający czas w oczekiwaniu na klientów w swoim biurze; rybak naprawiający łódkę czy siatki rybackie, aby móc dalej pracować; osoby uczestniczące w konwencjach lub seminariach).</w:t>
      </w:r>
    </w:p>
    <w:p>
      <w:pPr>
        <w:pStyle w:val="ListParagraph"/>
        <w:numPr>
          <w:ilvl w:val="0"/>
          <w:numId w:val="13"/>
        </w:numPr>
        <w:spacing w:lineRule="auto" w:line="240" w:before="0" w:after="120"/>
        <w:contextualSpacing/>
        <w:rPr>
          <w:rFonts w:ascii="Arial" w:hAnsi="Arial" w:cs="Arial"/>
        </w:rPr>
      </w:pPr>
      <w:r>
        <w:rPr>
          <w:rFonts w:cs="Arial" w:ascii="Arial" w:hAnsi="Arial"/>
        </w:rPr>
        <w:t xml:space="preserve">Osoba jest w trakcie zakładania działalności gospodarczej, gospodarstwa rolnego lub praktyki zawodowej; zalicza się do tego zakup lub instalacje sprzętu, zamawianie towarów w ramach przygotowań do uruchomienia działalności. </w:t>
      </w:r>
    </w:p>
    <w:p>
      <w:pPr>
        <w:pStyle w:val="ListParagraph"/>
        <w:numPr>
          <w:ilvl w:val="0"/>
          <w:numId w:val="13"/>
        </w:numPr>
        <w:spacing w:lineRule="auto" w:line="240" w:before="0" w:after="120"/>
        <w:contextualSpacing/>
        <w:rPr>
          <w:rFonts w:ascii="Arial" w:hAnsi="Arial" w:cs="Arial"/>
        </w:rPr>
      </w:pPr>
      <w:r>
        <w:rPr>
          <w:rFonts w:cs="Arial" w:ascii="Arial" w:hAnsi="Arial"/>
        </w:rPr>
        <w:t>Bezpłatnie pomagający członek rodziny uznawany jest za osobę pracującą, jeżeli wykonywana przez siebie praca wnosi bezpośredni wkład w działalność gospodarczą, gospodarstwo rolne lub praktykę zawodową będącą w posiadaniu lub prowadzoną przez spokrewnionego członka tego samego gospodarstwa domowego.</w:t>
      </w:r>
    </w:p>
    <w:p>
      <w:pPr>
        <w:pStyle w:val="ListParagraph"/>
        <w:numPr>
          <w:ilvl w:val="0"/>
          <w:numId w:val="13"/>
        </w:numPr>
        <w:spacing w:lineRule="auto" w:line="240" w:before="0" w:after="120"/>
        <w:contextualSpacing/>
        <w:rPr>
          <w:rFonts w:ascii="Arial" w:hAnsi="Arial" w:cs="Arial"/>
        </w:rPr>
      </w:pPr>
      <w:r>
        <w:rPr>
          <w:rFonts w:cs="Arial" w:ascii="Arial" w:hAnsi="Arial"/>
        </w:rPr>
        <w:t>Osoba przebywająca na urlopie macierzyńskim/rodzicielskim (rozumianym jako świadczenie pracownicze, który zapewnia płatny lub bezpłatny czas wolny od pracy do momentu porodu i obejmuje późniejszą krótkoterminowa opiekę nad dzieckiem) jest uznawana za „osobę pracującą”.</w:t>
      </w:r>
    </w:p>
    <w:p>
      <w:pPr>
        <w:pStyle w:val="ListParagraph"/>
        <w:numPr>
          <w:ilvl w:val="0"/>
          <w:numId w:val="13"/>
        </w:numPr>
        <w:spacing w:lineRule="auto" w:line="240" w:before="0" w:after="120"/>
        <w:contextualSpacing/>
        <w:rPr>
          <w:rFonts w:ascii="Arial" w:hAnsi="Arial" w:cs="Arial"/>
        </w:rPr>
      </w:pPr>
      <w:r>
        <w:rPr>
          <w:rFonts w:cs="Arial" w:ascii="Arial" w:hAnsi="Arial"/>
        </w:rPr>
        <w:t>Osoba będąca na urlopie wychowawczym rozumianym jako nieobecność w pracy spowodowana opieką nad dzieckiem, który nie mieści się w ramach urlopu macierzyńskiego lub rodzicielskiego są uznawane za bierne zawodowo.</w:t>
      </w:r>
    </w:p>
    <w:p>
      <w:pPr>
        <w:pStyle w:val="ListParagraph"/>
        <w:numPr>
          <w:ilvl w:val="0"/>
          <w:numId w:val="13"/>
        </w:numPr>
        <w:spacing w:lineRule="auto" w:line="240" w:before="0" w:after="120"/>
        <w:contextualSpacing/>
        <w:rPr>
          <w:rFonts w:ascii="Arial" w:hAnsi="Arial" w:cs="Arial"/>
        </w:rPr>
      </w:pPr>
      <w:r>
        <w:rPr>
          <w:rFonts w:cs="Arial" w:ascii="Arial" w:hAnsi="Arial"/>
        </w:rPr>
        <w:t xml:space="preserve">Osoby będące na urlopie wychowawczym osiągające dochód z tytułu podjęcia pracy zarobkowej u dotychczasowego lub innego pracodawcy traktowane są jako osoby pracujące. </w:t>
      </w:r>
    </w:p>
    <w:p>
      <w:pPr>
        <w:pStyle w:val="Normal"/>
        <w:spacing w:lineRule="auto" w:line="240" w:before="0" w:after="120"/>
        <w:rPr>
          <w:rFonts w:ascii="Arial" w:hAnsi="Arial" w:cs="Arial"/>
          <w:b/>
          <w:b/>
        </w:rPr>
      </w:pPr>
      <w:r>
        <w:rPr>
          <w:rFonts w:cs="Arial" w:ascii="Arial" w:hAnsi="Arial"/>
          <w:b/>
        </w:rPr>
        <w:t>Regionalny Program Zdrowotny (RPZ) –</w:t>
      </w:r>
      <w:r>
        <w:rPr>
          <w:rFonts w:cs="Arial" w:ascii="Arial" w:hAnsi="Arial"/>
          <w:bCs/>
        </w:rPr>
        <w:t xml:space="preserve"> „Program rehabilitacji  leczniczej dla mieszkańców WŁ w zakresie chorób grzbietu i kręgosłupa, do których predysponuje lub nasila objawy siedzący charakter pracy”.</w:t>
      </w:r>
    </w:p>
    <w:p>
      <w:pPr>
        <w:pStyle w:val="Normal"/>
        <w:spacing w:lineRule="auto" w:line="240" w:before="0" w:after="120"/>
        <w:jc w:val="center"/>
        <w:rPr>
          <w:rFonts w:ascii="Arial" w:hAnsi="Arial" w:cs="Arial"/>
          <w:b/>
          <w:b/>
        </w:rPr>
      </w:pPr>
      <w:r>
        <w:rPr>
          <w:rFonts w:cs="Arial" w:ascii="Arial" w:hAnsi="Arial"/>
          <w:b/>
        </w:rPr>
        <w:t>§3</w:t>
      </w:r>
    </w:p>
    <w:p>
      <w:pPr>
        <w:pStyle w:val="Normal"/>
        <w:spacing w:lineRule="auto" w:line="240" w:before="0" w:after="120"/>
        <w:jc w:val="center"/>
        <w:rPr>
          <w:rFonts w:ascii="Arial" w:hAnsi="Arial" w:cs="Arial"/>
          <w:b/>
          <w:b/>
        </w:rPr>
      </w:pPr>
      <w:r>
        <w:rPr>
          <w:rFonts w:cs="Arial" w:ascii="Arial" w:hAnsi="Arial"/>
          <w:b/>
        </w:rPr>
        <w:t>Cele Projektu i zakres wsparcia</w:t>
      </w:r>
    </w:p>
    <w:p>
      <w:pPr>
        <w:pStyle w:val="ListParagraph"/>
        <w:numPr>
          <w:ilvl w:val="0"/>
          <w:numId w:val="3"/>
        </w:numPr>
        <w:spacing w:lineRule="auto" w:line="240" w:before="0" w:after="120"/>
        <w:contextualSpacing/>
        <w:rPr>
          <w:rFonts w:ascii="Arial" w:hAnsi="Arial" w:cs="Arial"/>
        </w:rPr>
      </w:pPr>
      <w:r>
        <w:rPr>
          <w:rFonts w:cs="Arial" w:ascii="Arial" w:hAnsi="Arial"/>
        </w:rPr>
        <w:t xml:space="preserve">Głównym celem projektu jest poprawa sprawności i aktywności zawodowej wynikającej ze ograniczenia bólu i zaburzeń funkcjonowania u 360 (184K/176M) mieszkańców WŁ (w tym z powiatu piotrkowskiego i Piotrkowa Tryb) w wieku aktywności zawodowej cierpiących z powodu chorób grzbietu i kręgosłupa, poprzez ich kompleksowe wsparcie w formie zabiegów rehabilitacyjnych, oraz wzrost świadomości na temat zasad funkcjonowania z ww. schorzeniami i ich profilaktyki w efekcie edukacji fizjoterapeutycznej  i warsztatów psychoedukacyjnych  w okresie 01.01.2023 do 31.10.2023. </w:t>
      </w:r>
    </w:p>
    <w:p>
      <w:pPr>
        <w:pStyle w:val="ListParagraph"/>
        <w:numPr>
          <w:ilvl w:val="0"/>
          <w:numId w:val="3"/>
        </w:numPr>
        <w:spacing w:lineRule="auto" w:line="240"/>
        <w:ind w:left="357" w:hanging="357"/>
        <w:rPr>
          <w:rFonts w:ascii="Arial" w:hAnsi="Arial" w:cs="Arial"/>
        </w:rPr>
      </w:pPr>
      <w:r>
        <w:rPr>
          <w:rFonts w:cs="Arial" w:ascii="Arial" w:hAnsi="Arial"/>
        </w:rPr>
        <w:t>Programem zostanie objętych 360 osób (184K/176M z obszaru województwa łódzkiego - z  powiatu piotrkowskiego oraz Piotrkowa Tryb.  w wieku aktywności zawodowej (15+), w tym 185 osób w wieku 50+, posiadający zdiagnozowaną chorobę układu kostno-stawowego, mięśniowego i tkanki łącznej w kategoriach wynikających z RPZ, w tym osoby wykonujące pracę siedzącą – min. 30% osób objętych wsparciem.</w:t>
      </w:r>
    </w:p>
    <w:p>
      <w:pPr>
        <w:pStyle w:val="ListParagraph"/>
        <w:numPr>
          <w:ilvl w:val="0"/>
          <w:numId w:val="3"/>
        </w:numPr>
        <w:rPr>
          <w:rFonts w:ascii="Arial" w:hAnsi="Arial" w:cs="Arial"/>
        </w:rPr>
      </w:pPr>
      <w:r>
        <w:rPr>
          <w:rFonts w:cs="Arial" w:ascii="Arial" w:hAnsi="Arial"/>
        </w:rPr>
        <w:t>Zakres wsparcia obejmuje następujące świadczenia:</w:t>
      </w:r>
    </w:p>
    <w:p>
      <w:pPr>
        <w:pStyle w:val="ListParagraph"/>
        <w:numPr>
          <w:ilvl w:val="0"/>
          <w:numId w:val="14"/>
        </w:numPr>
        <w:spacing w:lineRule="auto" w:line="240" w:before="0" w:after="120"/>
        <w:contextualSpacing/>
        <w:rPr>
          <w:rFonts w:ascii="Arial" w:hAnsi="Arial" w:cs="Arial"/>
        </w:rPr>
      </w:pPr>
      <w:r>
        <w:rPr>
          <w:rFonts w:cs="Arial" w:ascii="Arial" w:hAnsi="Arial"/>
        </w:rPr>
        <w:t xml:space="preserve">Kwalifikacja medyczna do Programu (I porada rehabilitacyjna), </w:t>
      </w:r>
    </w:p>
    <w:p>
      <w:pPr>
        <w:pStyle w:val="ListParagraph"/>
        <w:numPr>
          <w:ilvl w:val="0"/>
          <w:numId w:val="14"/>
        </w:numPr>
        <w:spacing w:lineRule="auto" w:line="240" w:before="0" w:after="120"/>
        <w:contextualSpacing/>
        <w:rPr>
          <w:rFonts w:ascii="Arial" w:hAnsi="Arial" w:cs="Arial"/>
        </w:rPr>
      </w:pPr>
      <w:r>
        <w:rPr>
          <w:rFonts w:cs="Arial" w:ascii="Arial" w:hAnsi="Arial"/>
        </w:rPr>
        <w:t>Rehabilitacja z elementami edukacji (10 lub 15 dni zabiegów rehabilitacyjnych / do  5 zabiegów dziennie),</w:t>
      </w:r>
    </w:p>
    <w:p>
      <w:pPr>
        <w:pStyle w:val="ListParagraph"/>
        <w:numPr>
          <w:ilvl w:val="0"/>
          <w:numId w:val="14"/>
        </w:numPr>
        <w:spacing w:lineRule="auto" w:line="240" w:before="0" w:after="120"/>
        <w:contextualSpacing/>
        <w:rPr>
          <w:rFonts w:ascii="Arial" w:hAnsi="Arial" w:cs="Arial"/>
        </w:rPr>
      </w:pPr>
      <w:r>
        <w:rPr>
          <w:rFonts w:cs="Arial" w:ascii="Arial" w:hAnsi="Arial"/>
        </w:rPr>
        <w:t>Indywidualne konsultacje  z psychologiem (1 spotkanie x 1 godz.),</w:t>
      </w:r>
    </w:p>
    <w:p>
      <w:pPr>
        <w:pStyle w:val="ListParagraph"/>
        <w:numPr>
          <w:ilvl w:val="0"/>
          <w:numId w:val="14"/>
        </w:numPr>
        <w:spacing w:lineRule="auto" w:line="240" w:before="0" w:after="120"/>
        <w:contextualSpacing/>
        <w:rPr>
          <w:rFonts w:ascii="Arial" w:hAnsi="Arial" w:cs="Arial"/>
        </w:rPr>
      </w:pPr>
      <w:r>
        <w:rPr>
          <w:rFonts w:cs="Arial" w:ascii="Arial" w:hAnsi="Arial"/>
        </w:rPr>
        <w:t>Indywidualne konsultacje  z dietetykiem (1 spotkanie x 1 godz.)</w:t>
      </w:r>
    </w:p>
    <w:p>
      <w:pPr>
        <w:pStyle w:val="ListParagraph"/>
        <w:numPr>
          <w:ilvl w:val="0"/>
          <w:numId w:val="14"/>
        </w:numPr>
        <w:spacing w:lineRule="auto" w:line="240" w:before="0" w:after="120"/>
        <w:contextualSpacing/>
        <w:rPr>
          <w:rFonts w:ascii="Arial" w:hAnsi="Arial" w:cs="Arial"/>
        </w:rPr>
      </w:pPr>
      <w:r>
        <w:rPr>
          <w:rFonts w:cs="Arial" w:ascii="Arial" w:hAnsi="Arial"/>
        </w:rPr>
        <w:t>Końcowa konsultacja (II porada rehabilitacyjna),</w:t>
      </w:r>
    </w:p>
    <w:p>
      <w:pPr>
        <w:pStyle w:val="ListParagraph"/>
        <w:numPr>
          <w:ilvl w:val="0"/>
          <w:numId w:val="14"/>
        </w:numPr>
        <w:spacing w:lineRule="auto" w:line="240" w:before="0" w:after="120"/>
        <w:contextualSpacing/>
        <w:rPr>
          <w:rFonts w:ascii="Arial" w:hAnsi="Arial" w:cs="Arial"/>
        </w:rPr>
      </w:pPr>
      <w:r>
        <w:rPr>
          <w:rFonts w:cs="Arial" w:ascii="Arial" w:hAnsi="Arial"/>
        </w:rPr>
        <w:t>Zwrot kosztów dojazdów (dla 3% zakwalifikowanych uczestników).</w:t>
      </w:r>
    </w:p>
    <w:p>
      <w:pPr>
        <w:pStyle w:val="ListParagraph"/>
        <w:numPr>
          <w:ilvl w:val="0"/>
          <w:numId w:val="3"/>
        </w:numPr>
        <w:spacing w:lineRule="auto" w:line="240" w:before="0" w:after="120"/>
        <w:rPr>
          <w:rFonts w:ascii="Arial" w:hAnsi="Arial" w:cs="Arial"/>
        </w:rPr>
      </w:pPr>
      <w:r>
        <w:rPr>
          <w:rFonts w:cs="Arial" w:ascii="Arial" w:hAnsi="Arial"/>
        </w:rPr>
        <w:t xml:space="preserve">Każdy zakwalifikowany uczestnik  odbędzie cykl rehabilitacji z elementami  edukacji w zakresie codziennej aktywności fizycznej . Przyjęto, że 80% U (288os) skorzysta z 10-dn cyklu zabiegów (min. 3 dni zabieg/tyg), a 20% Uczestników  (72os) z 15-dn cyklu (w przypadkach uzasadnionych medycznie wg lekarza rehabilitacji układającego PUL). Każdy U otrzyma maksymalnie  5 zabiegów/dziennie,  w tym min 5 kinezyterapii indywidualnych; w przypadku liczby zabiegów &lt; 5/dzień, udział zabiegów w zakresie kinezyterapii nie będzie mniejszy niż 60% (przewaga). Realizowane będą: kinezyterapia, ciepłolecznictwo, krioterapia, hydroterapia, leczenie polem magnetycznym, leczenie ultradźwiękami laseroterapia, elektroterapia, masaże. Rodzaj, częstotliwość i czas trwania zabiegów określi fizjoterapeuta, kierując się wiedzą i doświadczeniem  o ich skuteczności i ewentualnych przeciwwskazaniach i preferencji Uczestników.   Ćwiczenia będą nadzorowane. W ich trakcie realizowany będzie element edukacyjny. </w:t>
      </w:r>
    </w:p>
    <w:p>
      <w:pPr>
        <w:pStyle w:val="ListParagraph"/>
        <w:numPr>
          <w:ilvl w:val="0"/>
          <w:numId w:val="3"/>
        </w:numPr>
        <w:spacing w:lineRule="auto" w:line="240" w:before="0" w:after="120"/>
        <w:rPr>
          <w:rFonts w:ascii="Arial" w:hAnsi="Arial" w:cs="Arial"/>
        </w:rPr>
      </w:pPr>
      <w:r>
        <w:rPr>
          <w:rFonts w:cs="Arial" w:ascii="Arial" w:hAnsi="Arial"/>
        </w:rPr>
        <w:t xml:space="preserve">Zabiegi będą realizowane przez fizjoterapeutów  spełniających  warunki zg. z  Rozporządzeniem Ministra Zdrowia w sprawie świadczeń gwarantowanych z zakresu rehabilitacji lecz (Dz.U.2021 poz.265). Na potrzeby realizacji zabiegów wykorzystany zostanie odpowiednio wyposażony gabinet rehabilitacyjny w Klinice Beneficjenta  w Piotrkowie.   </w:t>
      </w:r>
    </w:p>
    <w:p>
      <w:pPr>
        <w:pStyle w:val="ListParagraph"/>
        <w:numPr>
          <w:ilvl w:val="0"/>
          <w:numId w:val="3"/>
        </w:numPr>
        <w:spacing w:lineRule="auto" w:line="240" w:before="0" w:after="120"/>
        <w:ind w:left="360" w:hanging="357"/>
        <w:rPr>
          <w:rFonts w:ascii="Arial" w:hAnsi="Arial" w:cs="Arial"/>
        </w:rPr>
      </w:pPr>
      <w:r>
        <w:rPr>
          <w:rFonts w:cs="Arial" w:ascii="Arial" w:hAnsi="Arial"/>
        </w:rPr>
        <w:t xml:space="preserve">U po zakończonym cyklu zabiegów rehabilitacyjnych i po odbyciu 2 warsztatów psychoedukacyjnych Uczestnik  zgłosi się na II poradę rehabilitacyjną. Będzie ona realizowana co do zasady przez osobę przeprowadzającą I poradę rehabilitacyjną, odpowiadającą za PUL danego pacjenta. Porada II obejmie indywidualne spotkanie z U trwające ok.60 minut, w ramach którego nastąpi: </w:t>
      </w:r>
    </w:p>
    <w:p>
      <w:pPr>
        <w:pStyle w:val="ListParagraph"/>
        <w:numPr>
          <w:ilvl w:val="0"/>
          <w:numId w:val="19"/>
        </w:numPr>
        <w:spacing w:lineRule="auto" w:line="240" w:before="0" w:after="120"/>
        <w:ind w:left="1080" w:hanging="357"/>
        <w:rPr>
          <w:rFonts w:ascii="Arial" w:hAnsi="Arial" w:cs="Arial"/>
        </w:rPr>
      </w:pPr>
      <w:r>
        <w:rPr>
          <w:rFonts w:cs="Arial" w:ascii="Arial" w:hAnsi="Arial"/>
        </w:rPr>
        <w:t xml:space="preserve">przeprowadzenie wszystkich pomiarów i testów, zastosowanych w czasie wizyty kwalifikującej oraz porównanie wyników pomiaru wykonywanego podczas I i końcowej konsultacji (Karta Pacjenta nr 2) </w:t>
      </w:r>
    </w:p>
    <w:p>
      <w:pPr>
        <w:pStyle w:val="ListParagraph"/>
        <w:numPr>
          <w:ilvl w:val="0"/>
          <w:numId w:val="19"/>
        </w:numPr>
        <w:spacing w:lineRule="auto" w:line="240" w:before="0" w:after="120"/>
        <w:ind w:left="1080" w:hanging="357"/>
        <w:rPr>
          <w:rFonts w:ascii="Arial" w:hAnsi="Arial" w:cs="Arial"/>
        </w:rPr>
      </w:pPr>
      <w:r>
        <w:rPr>
          <w:rFonts w:cs="Arial" w:ascii="Arial" w:hAnsi="Arial"/>
        </w:rPr>
        <w:t xml:space="preserve">wypełnienie przez Uczestnika ankiety satysfakcji (Zał. C do RPZ) </w:t>
      </w:r>
    </w:p>
    <w:p>
      <w:pPr>
        <w:pStyle w:val="ListParagraph"/>
        <w:numPr>
          <w:ilvl w:val="0"/>
          <w:numId w:val="19"/>
        </w:numPr>
        <w:spacing w:lineRule="auto" w:line="240" w:before="0" w:after="120"/>
        <w:ind w:left="1080" w:hanging="357"/>
        <w:rPr>
          <w:rFonts w:ascii="Arial" w:hAnsi="Arial" w:cs="Arial"/>
        </w:rPr>
      </w:pPr>
      <w:r>
        <w:rPr>
          <w:rFonts w:cs="Arial" w:ascii="Arial" w:hAnsi="Arial"/>
        </w:rPr>
        <w:t>określenie dalszych zaleceń dla U i w razie potrzeby pokierowanie do kontynuacji leczenia finansowanych  ze środków publicznych.</w:t>
      </w:r>
    </w:p>
    <w:p>
      <w:pPr>
        <w:pStyle w:val="ListParagraph"/>
        <w:numPr>
          <w:ilvl w:val="0"/>
          <w:numId w:val="3"/>
        </w:numPr>
        <w:spacing w:lineRule="auto" w:line="240" w:before="0" w:after="120"/>
        <w:ind w:left="360" w:hanging="357"/>
        <w:rPr>
          <w:rFonts w:ascii="Arial" w:hAnsi="Arial" w:cs="Arial"/>
        </w:rPr>
      </w:pPr>
      <w:r>
        <w:rPr>
          <w:rFonts w:cs="Arial" w:ascii="Arial" w:hAnsi="Arial"/>
        </w:rPr>
        <w:t xml:space="preserve">Uczestnicy, dla których dojazd jest barierą w dostępie do wsparcia (do 3% osób zakwalifikowanych) mają zapewniony zwrot kosztów dojazdów na poszczególne formy wsparcia (z miejsca zamieszkania do miejsca realizacji usługi zdrowotnych i z powrotem). </w:t>
      </w:r>
    </w:p>
    <w:p>
      <w:pPr>
        <w:pStyle w:val="ListParagraph"/>
        <w:numPr>
          <w:ilvl w:val="0"/>
          <w:numId w:val="3"/>
        </w:numPr>
        <w:spacing w:lineRule="auto" w:line="240"/>
        <w:ind w:left="360" w:hanging="357"/>
        <w:rPr>
          <w:rFonts w:ascii="Arial" w:hAnsi="Arial" w:cs="Arial"/>
        </w:rPr>
      </w:pPr>
      <w:r>
        <w:rPr>
          <w:rFonts w:cs="Arial" w:ascii="Arial" w:hAnsi="Arial"/>
        </w:rPr>
        <w:t>Koszty związane ze świadczeniem wszystkich usług zdrowotnych  będą finansowane ze środków Europejskiego Funduszu Społecznego.</w:t>
      </w:r>
    </w:p>
    <w:p>
      <w:pPr>
        <w:pStyle w:val="Normal"/>
        <w:spacing w:lineRule="auto" w:line="240" w:before="0" w:after="120"/>
        <w:jc w:val="center"/>
        <w:rPr>
          <w:rFonts w:ascii="Arial" w:hAnsi="Arial" w:cs="Arial"/>
          <w:b/>
          <w:b/>
        </w:rPr>
      </w:pPr>
      <w:r>
        <w:rPr>
          <w:rFonts w:cs="Arial" w:ascii="Arial" w:hAnsi="Arial"/>
          <w:b/>
        </w:rPr>
        <w:t>§4</w:t>
      </w:r>
    </w:p>
    <w:p>
      <w:pPr>
        <w:pStyle w:val="Normal"/>
        <w:spacing w:lineRule="auto" w:line="240" w:before="0" w:after="120"/>
        <w:jc w:val="center"/>
        <w:rPr>
          <w:rFonts w:ascii="Arial" w:hAnsi="Arial" w:cs="Arial"/>
          <w:b/>
          <w:b/>
        </w:rPr>
      </w:pPr>
      <w:r>
        <w:rPr>
          <w:rFonts w:cs="Arial" w:ascii="Arial" w:hAnsi="Arial"/>
          <w:b/>
        </w:rPr>
        <w:t>Kryteria uczestnictwa w Projekcie</w:t>
      </w:r>
    </w:p>
    <w:p>
      <w:pPr>
        <w:pStyle w:val="ListParagraph"/>
        <w:numPr>
          <w:ilvl w:val="0"/>
          <w:numId w:val="4"/>
        </w:numPr>
        <w:spacing w:lineRule="auto" w:line="240" w:before="0" w:after="120"/>
        <w:contextualSpacing/>
        <w:rPr>
          <w:rFonts w:ascii="Arial" w:hAnsi="Arial" w:cs="Arial"/>
        </w:rPr>
      </w:pPr>
      <w:r>
        <w:rPr>
          <w:rFonts w:cs="Arial" w:ascii="Arial" w:hAnsi="Arial"/>
        </w:rPr>
        <w:t>Grupę docelową stanowi 360 (184K/176M) osób spełni</w:t>
      </w:r>
      <w:r>
        <w:rPr>
          <w:rFonts w:cs="Arial" w:ascii="Arial" w:hAnsi="Arial"/>
        </w:rPr>
        <w:t>a</w:t>
      </w:r>
      <w:r>
        <w:rPr>
          <w:rFonts w:cs="Arial" w:ascii="Arial" w:hAnsi="Arial"/>
        </w:rPr>
        <w:t xml:space="preserve">jących poniższe </w:t>
      </w:r>
      <w:r>
        <w:rPr>
          <w:rFonts w:cs="Arial" w:ascii="Arial" w:hAnsi="Arial"/>
          <w:b/>
          <w:bCs/>
        </w:rPr>
        <w:t>kryteria formalne</w:t>
      </w:r>
      <w:r>
        <w:rPr>
          <w:rFonts w:cs="Arial" w:ascii="Arial" w:hAnsi="Arial"/>
        </w:rPr>
        <w:t xml:space="preserve">: </w:t>
      </w:r>
    </w:p>
    <w:p>
      <w:pPr>
        <w:pStyle w:val="ListParagraph"/>
        <w:numPr>
          <w:ilvl w:val="0"/>
          <w:numId w:val="15"/>
        </w:numPr>
        <w:spacing w:lineRule="auto" w:line="240" w:before="0" w:after="120"/>
        <w:contextualSpacing/>
        <w:rPr>
          <w:rFonts w:ascii="Arial" w:hAnsi="Arial" w:cs="Arial"/>
        </w:rPr>
      </w:pPr>
      <w:r>
        <w:rPr>
          <w:rFonts w:cs="Arial" w:ascii="Arial" w:hAnsi="Arial"/>
        </w:rPr>
        <w:t>są w wieku aktywności zawodowej tj. powyżej 15 roku życia,</w:t>
      </w:r>
    </w:p>
    <w:p>
      <w:pPr>
        <w:pStyle w:val="ListParagraph"/>
        <w:numPr>
          <w:ilvl w:val="0"/>
          <w:numId w:val="15"/>
        </w:numPr>
        <w:spacing w:lineRule="auto" w:line="240" w:before="0" w:after="120"/>
        <w:contextualSpacing/>
        <w:rPr>
          <w:rFonts w:ascii="Arial" w:hAnsi="Arial" w:cs="Arial"/>
        </w:rPr>
      </w:pPr>
      <w:r>
        <w:rPr>
          <w:rFonts w:cs="Arial" w:ascii="Arial" w:hAnsi="Arial"/>
        </w:rPr>
        <w:t>zamieszkują  na terenie województwa łódzkiego – powiat piotrkowski, Piotrków Tryb,</w:t>
      </w:r>
    </w:p>
    <w:p>
      <w:pPr>
        <w:pStyle w:val="ListParagraph"/>
        <w:numPr>
          <w:ilvl w:val="0"/>
          <w:numId w:val="15"/>
        </w:numPr>
        <w:spacing w:lineRule="auto" w:line="240" w:before="0" w:after="120"/>
        <w:contextualSpacing/>
        <w:rPr>
          <w:rFonts w:ascii="Arial" w:hAnsi="Arial" w:cs="Arial"/>
        </w:rPr>
      </w:pPr>
      <w:r>
        <w:rPr>
          <w:rFonts w:cs="Arial" w:ascii="Arial" w:hAnsi="Arial"/>
        </w:rPr>
        <w:t>posiadają zdiagnozowaną chorobę układu kostno-stawowego, mięśniowego i tkanki łącznej w kat: M47 Spondyloza, M48 Inne choroby kręgosłupa, M49 Spondylopatie w przebiegu chorób sklasyf</w:t>
      </w:r>
      <w:r>
        <w:rPr>
          <w:rFonts w:cs="Arial" w:ascii="Arial" w:hAnsi="Arial"/>
        </w:rPr>
        <w:t xml:space="preserve">ikowanych </w:t>
      </w:r>
      <w:r>
        <w:rPr>
          <w:rFonts w:cs="Arial" w:ascii="Arial" w:hAnsi="Arial"/>
        </w:rPr>
        <w:t xml:space="preserve">gdzie indziej, M50 Choroby krążków międzykręgowych szyjnych, M51 Inne choroby krążka międzykręgowych, M53 Inne choroby grzbietu, niesklasyfikowane gdzie indziej, M54 Bóle grzbietu. Schorzenia powinny być  potwierdzone </w:t>
      </w:r>
      <w:bookmarkStart w:id="0" w:name="_Hlk92123297"/>
      <w:r>
        <w:rPr>
          <w:rFonts w:cs="Arial" w:ascii="Arial" w:hAnsi="Arial"/>
        </w:rPr>
        <w:t>dokumentacją medyczną nie starszą niż 1 rok</w:t>
      </w:r>
      <w:bookmarkEnd w:id="0"/>
      <w:r>
        <w:rPr>
          <w:rFonts w:cs="Arial" w:ascii="Arial" w:hAnsi="Arial"/>
        </w:rPr>
        <w:t xml:space="preserve">, </w:t>
      </w:r>
    </w:p>
    <w:p>
      <w:pPr>
        <w:pStyle w:val="ListParagraph"/>
        <w:numPr>
          <w:ilvl w:val="0"/>
          <w:numId w:val="15"/>
        </w:numPr>
        <w:spacing w:lineRule="auto" w:line="240" w:before="0" w:after="120"/>
        <w:contextualSpacing/>
        <w:rPr>
          <w:rFonts w:ascii="Arial" w:hAnsi="Arial" w:cs="Arial"/>
        </w:rPr>
      </w:pPr>
      <w:r>
        <w:rPr>
          <w:rFonts w:cs="Arial" w:ascii="Arial" w:hAnsi="Arial"/>
        </w:rPr>
        <w:t>ich stan zdrowia umożliwia  im podjęcie rehabilitacji w trybie ambulatoryjnym,</w:t>
      </w:r>
    </w:p>
    <w:p>
      <w:pPr>
        <w:pStyle w:val="ListParagraph"/>
        <w:numPr>
          <w:ilvl w:val="0"/>
          <w:numId w:val="15"/>
        </w:numPr>
        <w:spacing w:lineRule="auto" w:line="240" w:before="0" w:after="120"/>
        <w:contextualSpacing/>
        <w:rPr>
          <w:rFonts w:ascii="Arial" w:hAnsi="Arial" w:cs="Arial"/>
        </w:rPr>
      </w:pPr>
      <w:r>
        <w:rPr>
          <w:rFonts w:cs="Arial" w:ascii="Arial" w:hAnsi="Arial"/>
        </w:rPr>
        <w:t xml:space="preserve">złożyli pisemną zgodę na zakwalifikowanie do Programie, </w:t>
      </w:r>
    </w:p>
    <w:p>
      <w:pPr>
        <w:pStyle w:val="ListParagraph"/>
        <w:numPr>
          <w:ilvl w:val="0"/>
          <w:numId w:val="15"/>
        </w:numPr>
        <w:spacing w:lineRule="auto" w:line="240" w:before="0" w:after="120"/>
        <w:contextualSpacing/>
        <w:rPr>
          <w:rFonts w:ascii="Arial" w:hAnsi="Arial" w:cs="Arial"/>
        </w:rPr>
      </w:pPr>
      <w:r>
        <w:rPr>
          <w:rFonts w:cs="Arial" w:ascii="Arial" w:hAnsi="Arial"/>
        </w:rPr>
        <w:t xml:space="preserve">złożyli oświadczenie niekorzystaniu w ciągu ostatnich 6 miesięcy ze świadczeń rehabilitacji leczniczej dotyczących  tych samych zabiegów i zleconych z powodu tego samego rozpoznania, finansowanych  z innych środków publicznych, w tym NFZ, ZUS, KRUS, EFS. </w:t>
      </w:r>
    </w:p>
    <w:p>
      <w:pPr>
        <w:pStyle w:val="ListParagraph"/>
        <w:numPr>
          <w:ilvl w:val="0"/>
          <w:numId w:val="4"/>
        </w:numPr>
        <w:spacing w:lineRule="auto" w:line="240" w:before="0" w:after="120"/>
        <w:contextualSpacing/>
        <w:rPr>
          <w:rFonts w:ascii="Arial" w:hAnsi="Arial" w:cs="Arial"/>
        </w:rPr>
      </w:pPr>
      <w:r>
        <w:rPr>
          <w:rFonts w:cs="Arial" w:ascii="Arial" w:hAnsi="Arial"/>
        </w:rPr>
        <w:t xml:space="preserve">Zgodnie z RPZ Realizator stosuje preferencje w dostępie do wsparcia (kryteria formalne dodatkowe - premiujące) dla: </w:t>
      </w:r>
    </w:p>
    <w:p>
      <w:pPr>
        <w:pStyle w:val="ListParagraph"/>
        <w:numPr>
          <w:ilvl w:val="1"/>
          <w:numId w:val="16"/>
        </w:numPr>
        <w:spacing w:lineRule="auto" w:line="240" w:before="0" w:after="120"/>
        <w:contextualSpacing/>
        <w:rPr>
          <w:rFonts w:ascii="Arial" w:hAnsi="Arial" w:cs="Arial"/>
        </w:rPr>
      </w:pPr>
      <w:r>
        <w:rPr>
          <w:rFonts w:cs="Arial" w:ascii="Arial" w:hAnsi="Arial"/>
        </w:rPr>
        <w:t xml:space="preserve">osób w w 50 lat i więcej – pow. 50% GD, </w:t>
      </w:r>
    </w:p>
    <w:p>
      <w:pPr>
        <w:pStyle w:val="ListParagraph"/>
        <w:numPr>
          <w:ilvl w:val="1"/>
          <w:numId w:val="16"/>
        </w:numPr>
        <w:spacing w:lineRule="auto" w:line="240" w:before="0" w:after="120"/>
        <w:contextualSpacing/>
        <w:rPr>
          <w:rFonts w:ascii="Arial" w:hAnsi="Arial" w:cs="Arial"/>
        </w:rPr>
      </w:pPr>
      <w:r>
        <w:rPr>
          <w:rFonts w:cs="Arial" w:ascii="Arial" w:hAnsi="Arial"/>
        </w:rPr>
        <w:t xml:space="preserve">kobiet – pow. 50% GD, </w:t>
      </w:r>
    </w:p>
    <w:p>
      <w:pPr>
        <w:pStyle w:val="ListParagraph"/>
        <w:numPr>
          <w:ilvl w:val="1"/>
          <w:numId w:val="16"/>
        </w:numPr>
        <w:spacing w:lineRule="auto" w:line="240" w:before="0" w:after="120"/>
        <w:contextualSpacing/>
        <w:rPr>
          <w:rFonts w:ascii="Arial" w:hAnsi="Arial" w:cs="Arial"/>
        </w:rPr>
      </w:pPr>
      <w:r>
        <w:rPr>
          <w:rFonts w:cs="Arial" w:ascii="Arial" w:hAnsi="Arial"/>
        </w:rPr>
        <w:t xml:space="preserve">osób wykonujących pracę siedzącą - min 30% GD. </w:t>
      </w:r>
    </w:p>
    <w:p>
      <w:pPr>
        <w:pStyle w:val="ListParagraph"/>
        <w:numPr>
          <w:ilvl w:val="0"/>
          <w:numId w:val="4"/>
        </w:numPr>
        <w:spacing w:lineRule="auto" w:line="240" w:before="0" w:after="120"/>
        <w:contextualSpacing/>
        <w:rPr>
          <w:rFonts w:ascii="Arial" w:hAnsi="Arial" w:cs="Arial"/>
        </w:rPr>
      </w:pPr>
      <w:r>
        <w:rPr>
          <w:rFonts w:cs="Arial" w:ascii="Arial" w:hAnsi="Arial"/>
        </w:rPr>
        <w:t>Wsparcie będzie ukierunkowane na osoby najbardziej  narażone na opuszczenie rynku pracy z powodu czynników zdrowotnych lub najbliższe powrotowi na rynek pracy w wyniku świadczeń rehabilitacyjnych.</w:t>
      </w:r>
    </w:p>
    <w:p>
      <w:pPr>
        <w:pStyle w:val="ListParagraph"/>
        <w:numPr>
          <w:ilvl w:val="0"/>
          <w:numId w:val="4"/>
        </w:numPr>
        <w:spacing w:lineRule="auto" w:line="240" w:before="0" w:after="120"/>
        <w:rPr>
          <w:rFonts w:ascii="Arial" w:hAnsi="Arial" w:cs="Arial"/>
        </w:rPr>
      </w:pPr>
      <w:r>
        <w:rPr>
          <w:rFonts w:cs="Arial" w:ascii="Arial" w:hAnsi="Arial"/>
        </w:rPr>
        <w:t>W Projekcie mogą wziąć udział tylko osoby, które spełniają łącznie ww. kryteria formalne, złożyły wymagane dokumenty rekrutacyjne oraz zostały zakwalifikowane do udziału w programie.</w:t>
      </w:r>
    </w:p>
    <w:p>
      <w:pPr>
        <w:pStyle w:val="ListParagraph"/>
        <w:numPr>
          <w:ilvl w:val="0"/>
          <w:numId w:val="4"/>
        </w:numPr>
        <w:spacing w:lineRule="auto" w:line="240" w:before="0" w:after="120"/>
        <w:rPr>
          <w:rFonts w:ascii="Arial" w:hAnsi="Arial" w:cs="Arial"/>
        </w:rPr>
      </w:pPr>
      <w:r>
        <w:rPr>
          <w:rFonts w:cs="Arial" w:ascii="Arial" w:hAnsi="Arial"/>
        </w:rPr>
        <w:t>Kryteria formalne dodatkowe - premiujące  decydują o pierwszeństwie w dostępie do wsparcia. W przypadku równej liczby punktów za kryteria dodatkowe, decydować będzie kolejność zgłoszeń.</w:t>
      </w:r>
    </w:p>
    <w:p>
      <w:pPr>
        <w:pStyle w:val="Normal"/>
        <w:spacing w:lineRule="auto" w:line="240" w:before="0" w:after="120"/>
        <w:jc w:val="center"/>
        <w:rPr>
          <w:rFonts w:ascii="Arial" w:hAnsi="Arial" w:cs="Arial"/>
          <w:b/>
          <w:b/>
        </w:rPr>
      </w:pPr>
      <w:r>
        <w:rPr>
          <w:rFonts w:cs="Arial" w:ascii="Arial" w:hAnsi="Arial"/>
          <w:b/>
        </w:rPr>
        <w:t>§5</w:t>
      </w:r>
    </w:p>
    <w:p>
      <w:pPr>
        <w:pStyle w:val="Normal"/>
        <w:spacing w:lineRule="auto" w:line="240" w:before="0" w:after="120"/>
        <w:jc w:val="center"/>
        <w:rPr>
          <w:rFonts w:ascii="Arial" w:hAnsi="Arial" w:cs="Arial"/>
          <w:b/>
          <w:b/>
        </w:rPr>
      </w:pPr>
      <w:r>
        <w:rPr>
          <w:rFonts w:cs="Arial" w:ascii="Arial" w:hAnsi="Arial"/>
          <w:b/>
        </w:rPr>
        <w:t>Procedura Rekrutacji</w:t>
      </w:r>
    </w:p>
    <w:p>
      <w:pPr>
        <w:pStyle w:val="ListParagraph"/>
        <w:numPr>
          <w:ilvl w:val="0"/>
          <w:numId w:val="5"/>
        </w:numPr>
        <w:spacing w:lineRule="auto" w:line="240" w:before="0" w:after="120"/>
        <w:rPr>
          <w:rFonts w:ascii="Arial" w:hAnsi="Arial" w:cs="Arial"/>
        </w:rPr>
      </w:pPr>
      <w:r>
        <w:rPr>
          <w:rFonts w:cs="Arial" w:ascii="Arial" w:hAnsi="Arial"/>
        </w:rPr>
        <w:t>Zakłada się nabór kandydatów na uczestników Projektu w okresie od 02.2023r. do pocz 10.2023r.</w:t>
      </w:r>
    </w:p>
    <w:p>
      <w:pPr>
        <w:pStyle w:val="ListParagraph"/>
        <w:numPr>
          <w:ilvl w:val="0"/>
          <w:numId w:val="5"/>
        </w:numPr>
        <w:spacing w:lineRule="auto" w:line="240" w:before="0" w:after="120"/>
        <w:rPr>
          <w:rFonts w:ascii="Arial" w:hAnsi="Arial" w:cs="Arial"/>
        </w:rPr>
      </w:pPr>
      <w:r>
        <w:rPr>
          <w:rFonts w:cs="Arial" w:ascii="Arial" w:hAnsi="Arial"/>
        </w:rPr>
        <w:t>Osoby zainteresowane udziałem w Projekcie w pierwszej kolejności kontaktują się z Realizatorem, który udzieli im szczegółowych informacji na temat przebiegu rekrutacji.</w:t>
      </w:r>
    </w:p>
    <w:p>
      <w:pPr>
        <w:pStyle w:val="ListParagraph"/>
        <w:numPr>
          <w:ilvl w:val="0"/>
          <w:numId w:val="5"/>
        </w:numPr>
        <w:spacing w:lineRule="auto" w:line="240" w:before="0" w:after="120"/>
        <w:rPr>
          <w:rFonts w:ascii="Arial" w:hAnsi="Arial" w:cs="Arial"/>
        </w:rPr>
      </w:pPr>
      <w:r>
        <w:rPr>
          <w:rFonts w:cs="Arial" w:ascii="Arial" w:hAnsi="Arial"/>
        </w:rPr>
        <w:t>U będą rekrutowani w 18 turach co ok. 2 tygodnie po śr 20 os/turę (ok. 40-41os/mies). W przypadku wyczerpania limitu miejsc w danej turze tworzone będą listy rezerwowe, a chętni będą w miarę możliwości zapraszani do kolejnej tury.</w:t>
      </w:r>
    </w:p>
    <w:p>
      <w:pPr>
        <w:pStyle w:val="ListParagraph"/>
        <w:numPr>
          <w:ilvl w:val="0"/>
          <w:numId w:val="5"/>
        </w:numPr>
        <w:spacing w:lineRule="auto" w:line="240" w:before="0" w:after="120"/>
        <w:rPr>
          <w:rFonts w:ascii="Arial" w:hAnsi="Arial" w:cs="Arial"/>
        </w:rPr>
      </w:pPr>
      <w:r>
        <w:rPr>
          <w:rFonts w:cs="Arial" w:ascii="Arial" w:hAnsi="Arial"/>
        </w:rPr>
        <w:t>Etapy rekrutacji:</w:t>
      </w:r>
    </w:p>
    <w:p>
      <w:pPr>
        <w:pStyle w:val="ListParagraph"/>
        <w:numPr>
          <w:ilvl w:val="0"/>
          <w:numId w:val="17"/>
        </w:numPr>
        <w:spacing w:lineRule="auto" w:line="240" w:before="0" w:after="120"/>
        <w:contextualSpacing/>
        <w:rPr>
          <w:rFonts w:ascii="Arial" w:hAnsi="Arial" w:cs="Arial"/>
        </w:rPr>
      </w:pPr>
      <w:r>
        <w:rPr>
          <w:rFonts w:cs="Arial" w:ascii="Arial" w:hAnsi="Arial"/>
        </w:rPr>
        <w:t>ETAP I  Kwalifikacja formalna obejmuje  zebranie  w formie papierowej lub elektronicznej/online  oraz weryfikację dokumentów potwierdzających  spełnienie łącznie kryteriów formalnych (i formalnych  dodatkowych - premiujących). Realizowana jest przez personel administracyjny  Kliniki   organizującej  wsparcie.</w:t>
      </w:r>
    </w:p>
    <w:p>
      <w:pPr>
        <w:pStyle w:val="ListParagraph"/>
        <w:numPr>
          <w:ilvl w:val="0"/>
          <w:numId w:val="17"/>
        </w:numPr>
        <w:spacing w:lineRule="auto" w:line="240" w:before="0" w:after="120"/>
        <w:rPr>
          <w:rFonts w:ascii="Arial" w:hAnsi="Arial" w:cs="Arial"/>
        </w:rPr>
      </w:pPr>
      <w:r>
        <w:rPr>
          <w:rFonts w:cs="Arial" w:ascii="Arial" w:hAnsi="Arial"/>
        </w:rPr>
        <w:t>ETAP II  Kandydat, który złożył komplet poprawnie wypełnionych dokumentów i na ich podstawie  spełnia łącznie kryteria formalne  przechodzi do Kwalifikacji medycznej, która  odbywa się podczas I porady rehabilitacyjnej i stanowi ostateczną kwalifikację do Programu.</w:t>
      </w:r>
    </w:p>
    <w:p>
      <w:pPr>
        <w:pStyle w:val="ListParagraph"/>
        <w:numPr>
          <w:ilvl w:val="0"/>
          <w:numId w:val="5"/>
        </w:numPr>
        <w:spacing w:lineRule="auto" w:line="240"/>
        <w:ind w:left="357" w:hanging="357"/>
        <w:rPr>
          <w:rFonts w:ascii="Arial" w:hAnsi="Arial" w:cs="Arial"/>
        </w:rPr>
      </w:pPr>
      <w:r>
        <w:rPr>
          <w:rFonts w:cs="Arial" w:ascii="Arial" w:hAnsi="Arial"/>
        </w:rPr>
        <w:t>Osoba zgłaszająca się na I poradę rehabilitacyjną powinna dysponować dokumentacją medyczną nie starszą niż 1 rok zawierającą wyniki badań obrazowych i neurofizjologicznych, odpisy dokumentacji leczenia ambulatoryjnego, karty informacyjne leczenia szpitalnego. Przedstawiona dokumentacja, bądź dodatkowo zaświadczenie lekarskie musi pozwalać na potwierdzenie jednostki chorobowej dotyczącej układu ruchu zgodnej z kodami ICD-10 wymienionymi w Programie. Skompletowanie dokumentacji medycznej  i wymaganych badań diagnostycznych leży po stronie Uczestnika/czki programu.</w:t>
      </w:r>
    </w:p>
    <w:p>
      <w:pPr>
        <w:pStyle w:val="ListParagraph"/>
        <w:spacing w:lineRule="auto" w:line="240" w:before="0" w:after="120"/>
        <w:ind w:left="360" w:hanging="0"/>
        <w:contextualSpacing/>
        <w:rPr>
          <w:rFonts w:ascii="Arial" w:hAnsi="Arial" w:cs="Arial"/>
        </w:rPr>
      </w:pPr>
      <w:r>
        <w:rPr>
          <w:rFonts w:cs="Arial" w:ascii="Arial" w:hAnsi="Arial"/>
        </w:rPr>
      </w:r>
    </w:p>
    <w:p>
      <w:pPr>
        <w:pStyle w:val="ListParagraph"/>
        <w:numPr>
          <w:ilvl w:val="0"/>
          <w:numId w:val="5"/>
        </w:numPr>
        <w:spacing w:lineRule="auto" w:line="240" w:before="0" w:after="120"/>
        <w:contextualSpacing/>
        <w:rPr>
          <w:rFonts w:ascii="Arial" w:hAnsi="Arial" w:cs="Arial"/>
        </w:rPr>
      </w:pPr>
      <w:r>
        <w:rPr>
          <w:rFonts w:cs="Arial" w:ascii="Arial" w:hAnsi="Arial"/>
        </w:rPr>
        <w:t xml:space="preserve">Uczestnicy będą zapraszani na I poradę rehabilitacyjną w 18 turach co ok. 2 tygodnie po śr 20 os/turę (ok. 40-41os/mies), począwszy od 02.2023; razem 360 os. </w:t>
      </w:r>
    </w:p>
    <w:p>
      <w:pPr>
        <w:pStyle w:val="ListParagraph"/>
        <w:rPr>
          <w:rFonts w:ascii="Arial" w:hAnsi="Arial" w:cs="Arial"/>
        </w:rPr>
      </w:pPr>
      <w:r>
        <w:rPr>
          <w:rFonts w:cs="Arial" w:ascii="Arial" w:hAnsi="Arial"/>
        </w:rPr>
      </w:r>
    </w:p>
    <w:p>
      <w:pPr>
        <w:pStyle w:val="ListParagraph"/>
        <w:numPr>
          <w:ilvl w:val="0"/>
          <w:numId w:val="5"/>
        </w:numPr>
        <w:spacing w:lineRule="auto" w:line="240" w:before="0" w:after="120"/>
        <w:contextualSpacing/>
        <w:rPr>
          <w:rFonts w:ascii="Arial" w:hAnsi="Arial" w:cs="Arial"/>
        </w:rPr>
      </w:pPr>
      <w:r>
        <w:rPr>
          <w:rFonts w:cs="Arial" w:ascii="Arial" w:hAnsi="Arial"/>
        </w:rPr>
        <w:t>Porada I obejmie indywidualne spotkanie z pacjentem trwające ok.60 minut, w ramach którego nastąpi:</w:t>
      </w:r>
    </w:p>
    <w:p>
      <w:pPr>
        <w:pStyle w:val="ListParagraph"/>
        <w:numPr>
          <w:ilvl w:val="0"/>
          <w:numId w:val="18"/>
        </w:numPr>
        <w:spacing w:lineRule="auto" w:line="240" w:before="0" w:after="120"/>
        <w:contextualSpacing/>
        <w:rPr>
          <w:rFonts w:ascii="Arial" w:hAnsi="Arial" w:cs="Arial"/>
        </w:rPr>
      </w:pPr>
      <w:r>
        <w:rPr>
          <w:rFonts w:cs="Arial" w:ascii="Arial" w:hAnsi="Arial"/>
        </w:rPr>
        <w:t xml:space="preserve">szczegółowy wywiad z pacjentem,   </w:t>
      </w:r>
    </w:p>
    <w:p>
      <w:pPr>
        <w:pStyle w:val="ListParagraph"/>
        <w:numPr>
          <w:ilvl w:val="0"/>
          <w:numId w:val="18"/>
        </w:numPr>
        <w:spacing w:lineRule="auto" w:line="240" w:before="0" w:after="120"/>
        <w:contextualSpacing/>
        <w:rPr>
          <w:rFonts w:ascii="Arial" w:hAnsi="Arial" w:cs="Arial"/>
        </w:rPr>
      </w:pPr>
      <w:r>
        <w:rPr>
          <w:rFonts w:cs="Arial" w:ascii="Arial" w:hAnsi="Arial"/>
        </w:rPr>
        <w:t>odpowiednie badanie przedmiotowe, obejmujące min: diagnostykę funkcjonowania zg. z klasyfikacją ICF, testy zg. z ICF i zasadami diagnostyki funkcjonowania np. test Otta, test Schobera (zaburzenia funkcjonalne), pomiar dolegliwości bólowych wg skali VAS, pomiary antropometryczne – wysokość i masa ciała, obwód talii, określenie wskaźnika masy ciała BMI, wskaźnika WHR (stosunek talia-biodra), wypełnienie przez U Międzynarodowego Kwestionariusza Aktywności Fizycznej (IPAQ).</w:t>
      </w:r>
    </w:p>
    <w:p>
      <w:pPr>
        <w:pStyle w:val="ListParagraph"/>
        <w:numPr>
          <w:ilvl w:val="0"/>
          <w:numId w:val="18"/>
        </w:numPr>
        <w:spacing w:lineRule="auto" w:line="240" w:before="0" w:after="120"/>
        <w:contextualSpacing/>
        <w:rPr>
          <w:rFonts w:ascii="Arial" w:hAnsi="Arial" w:cs="Arial"/>
        </w:rPr>
      </w:pPr>
      <w:r>
        <w:rPr>
          <w:rFonts w:cs="Arial" w:ascii="Arial" w:hAnsi="Arial"/>
        </w:rPr>
        <w:t xml:space="preserve">Niezależnie od wyniku ostatecznej kwalifikacji osoba dokonująca kwalifikacji sporządza pisemną dokumentację precyzującą powód przyjęcia (Załącznik A do Programu - Karta pacjenta nr 1) lub odmowy przyjęcia do projektu. </w:t>
      </w:r>
    </w:p>
    <w:p>
      <w:pPr>
        <w:pStyle w:val="ListParagraph"/>
        <w:numPr>
          <w:ilvl w:val="0"/>
          <w:numId w:val="18"/>
        </w:numPr>
        <w:spacing w:lineRule="auto" w:line="240" w:before="0" w:after="120"/>
        <w:contextualSpacing/>
        <w:rPr>
          <w:rFonts w:ascii="Arial" w:hAnsi="Arial" w:cs="Arial"/>
        </w:rPr>
      </w:pPr>
      <w:r>
        <w:rPr>
          <w:rFonts w:cs="Arial" w:ascii="Arial" w:hAnsi="Arial"/>
        </w:rPr>
        <w:t xml:space="preserve">Uczestnicy,  u których w trakcie badania wystąpią somatyczne symptomy ostrzegawcze tzw. "czerwone flagi" lub czynniki biopsychospołeczne  - tzw. "żółte flagi" (wg RPZ), zostaną skierowani do dalszej diagnostyki lub do specjalisty. </w:t>
      </w:r>
    </w:p>
    <w:p>
      <w:pPr>
        <w:pStyle w:val="ListParagraph"/>
        <w:numPr>
          <w:ilvl w:val="0"/>
          <w:numId w:val="18"/>
        </w:numPr>
        <w:spacing w:lineRule="auto" w:line="240" w:before="0" w:after="120"/>
        <w:contextualSpacing/>
        <w:rPr>
          <w:rFonts w:ascii="Arial" w:hAnsi="Arial" w:cs="Arial"/>
        </w:rPr>
      </w:pPr>
      <w:r>
        <w:rPr>
          <w:rFonts w:cs="Arial" w:ascii="Arial" w:hAnsi="Arial"/>
        </w:rPr>
        <w:t>Następnie ustalany będzie program usprawnienia leczniczego (PUL), w tym cele i zlecenie na zabiegi fizjoterapeutyczne , wg założeń  RPZ i preferencji Uczestnika.</w:t>
      </w:r>
    </w:p>
    <w:p>
      <w:pPr>
        <w:pStyle w:val="ListParagraph"/>
        <w:numPr>
          <w:ilvl w:val="0"/>
          <w:numId w:val="5"/>
        </w:numPr>
        <w:spacing w:lineRule="auto" w:line="240" w:before="0" w:after="120"/>
        <w:rPr>
          <w:rFonts w:ascii="Arial" w:hAnsi="Arial" w:cs="Arial"/>
        </w:rPr>
      </w:pPr>
      <w:r>
        <w:rPr>
          <w:rFonts w:cs="Arial" w:ascii="Arial" w:hAnsi="Arial"/>
        </w:rPr>
        <w:t xml:space="preserve">Rekrutacja będzie miała charakter ciągły do wyczerpania miejsc.  </w:t>
      </w:r>
    </w:p>
    <w:p>
      <w:pPr>
        <w:pStyle w:val="ListParagraph"/>
        <w:numPr>
          <w:ilvl w:val="0"/>
          <w:numId w:val="5"/>
        </w:numPr>
        <w:spacing w:lineRule="auto" w:line="240" w:before="0" w:after="120"/>
        <w:rPr>
          <w:rFonts w:ascii="Arial" w:hAnsi="Arial" w:cs="Arial"/>
        </w:rPr>
      </w:pPr>
      <w:r>
        <w:rPr>
          <w:rFonts w:cs="Arial" w:ascii="Arial" w:hAnsi="Arial"/>
        </w:rPr>
        <w:t>Realizator zastrzega sobie możliwość przyjmowania dokumentów rekrutacyjnych i kwalifikowania uczestników do udziału w Projekcie po terminie określonym w ust.1, w przypadku nieosiągnięcia celów założonych w § 3 ust.1 (za zgodą Instytucji Zarządzającej).</w:t>
      </w:r>
    </w:p>
    <w:p>
      <w:pPr>
        <w:pStyle w:val="ListParagraph"/>
        <w:numPr>
          <w:ilvl w:val="0"/>
          <w:numId w:val="5"/>
        </w:numPr>
        <w:spacing w:lineRule="auto" w:line="240" w:before="0" w:after="120"/>
        <w:rPr>
          <w:rFonts w:ascii="Arial" w:hAnsi="Arial" w:cs="Arial"/>
        </w:rPr>
      </w:pPr>
      <w:r>
        <w:rPr>
          <w:rFonts w:cs="Arial" w:ascii="Arial" w:hAnsi="Arial"/>
        </w:rPr>
        <w:t>Każda osoba składająca dokumenty rekrutacyjne zobowiązana jest do zapoznania się z niniejszym Regulaminem uczestnictwa i zaakceptowania jego postanowień w przyjętym brzmieniu.</w:t>
      </w:r>
    </w:p>
    <w:p>
      <w:pPr>
        <w:pStyle w:val="ListParagraph"/>
        <w:numPr>
          <w:ilvl w:val="0"/>
          <w:numId w:val="5"/>
        </w:numPr>
        <w:spacing w:lineRule="auto" w:line="240" w:before="0" w:after="120"/>
        <w:rPr>
          <w:rFonts w:ascii="Arial" w:hAnsi="Arial" w:cs="Arial"/>
        </w:rPr>
      </w:pPr>
      <w:r>
        <w:rPr>
          <w:rFonts w:cs="Arial" w:ascii="Arial" w:hAnsi="Arial"/>
        </w:rPr>
        <w:t>Rekrutacja będzie prowadzona wg zasady bezstronności, jawności, przejrzystości postępowania i równości szans, w oparciu o dokumenty rekrutacyjne dostępne w biurze i na stronie internetowej Projektu. Niniejszy Regulamin stanowi integralną część dokumentacji rekrutacyjnej.</w:t>
      </w:r>
    </w:p>
    <w:p>
      <w:pPr>
        <w:pStyle w:val="ListParagraph"/>
        <w:numPr>
          <w:ilvl w:val="0"/>
          <w:numId w:val="5"/>
        </w:numPr>
        <w:spacing w:lineRule="auto" w:line="240" w:before="0" w:after="120"/>
        <w:rPr>
          <w:rFonts w:ascii="Arial" w:hAnsi="Arial" w:cs="Arial"/>
        </w:rPr>
      </w:pPr>
      <w:r>
        <w:rPr>
          <w:rFonts w:cs="Arial" w:ascii="Arial" w:hAnsi="Arial"/>
        </w:rPr>
        <w:t>Warunkiem udziału w rekrutacji jest złożenie w biurze Projektu czytelnie i kompletnie wypełnionych oraz opatrzonych datą i podpisem kandydata następujących dokumentów rekrutacyjnych:</w:t>
      </w:r>
    </w:p>
    <w:p>
      <w:pPr>
        <w:pStyle w:val="ListParagraph"/>
        <w:numPr>
          <w:ilvl w:val="0"/>
          <w:numId w:val="6"/>
        </w:numPr>
        <w:spacing w:lineRule="auto" w:line="240" w:before="0" w:after="120"/>
        <w:rPr>
          <w:rFonts w:ascii="Arial" w:hAnsi="Arial" w:cs="Arial"/>
        </w:rPr>
      </w:pPr>
      <w:r>
        <w:rPr>
          <w:rFonts w:cs="Arial" w:ascii="Arial" w:hAnsi="Arial"/>
        </w:rPr>
        <w:t>Formularz rekrutacyjny;</w:t>
      </w:r>
    </w:p>
    <w:p>
      <w:pPr>
        <w:pStyle w:val="ListParagraph"/>
        <w:numPr>
          <w:ilvl w:val="0"/>
          <w:numId w:val="6"/>
        </w:numPr>
        <w:spacing w:lineRule="auto" w:line="240" w:before="0" w:after="120"/>
        <w:rPr>
          <w:rFonts w:ascii="Arial" w:hAnsi="Arial" w:cs="Arial"/>
        </w:rPr>
      </w:pPr>
      <w:r>
        <w:rPr>
          <w:rFonts w:cs="Arial" w:ascii="Arial" w:hAnsi="Arial"/>
        </w:rPr>
        <w:t>Oświadczenie  -  informacja RODO;</w:t>
      </w:r>
    </w:p>
    <w:p>
      <w:pPr>
        <w:pStyle w:val="ListParagraph"/>
        <w:numPr>
          <w:ilvl w:val="0"/>
          <w:numId w:val="6"/>
        </w:numPr>
        <w:spacing w:lineRule="auto" w:line="240" w:before="0" w:after="120"/>
        <w:rPr>
          <w:rFonts w:ascii="Arial" w:hAnsi="Arial" w:cs="Arial"/>
        </w:rPr>
      </w:pPr>
      <w:r>
        <w:rPr>
          <w:rFonts w:cs="Arial" w:ascii="Arial" w:hAnsi="Arial"/>
        </w:rPr>
        <w:t>Oświadczenie o niekorzystaniu ze świadczeń.</w:t>
      </w:r>
    </w:p>
    <w:p>
      <w:pPr>
        <w:pStyle w:val="ListParagraph"/>
        <w:numPr>
          <w:ilvl w:val="0"/>
          <w:numId w:val="5"/>
        </w:numPr>
        <w:spacing w:lineRule="auto" w:line="240" w:before="0" w:after="120"/>
        <w:rPr>
          <w:rFonts w:ascii="Arial" w:hAnsi="Arial" w:cs="Arial"/>
        </w:rPr>
      </w:pPr>
      <w:r>
        <w:rPr>
          <w:rFonts w:cs="Arial" w:ascii="Arial" w:hAnsi="Arial"/>
        </w:rPr>
        <w:t>Wzory dokumentów rekrutacyjnych dostępne są w biurze Projektu oraz na stronie internetowej Projektu.</w:t>
      </w:r>
    </w:p>
    <w:p>
      <w:pPr>
        <w:pStyle w:val="ListParagraph"/>
        <w:numPr>
          <w:ilvl w:val="0"/>
          <w:numId w:val="5"/>
        </w:numPr>
        <w:spacing w:lineRule="auto" w:line="240" w:before="0" w:after="120"/>
        <w:rPr>
          <w:rFonts w:ascii="Arial" w:hAnsi="Arial" w:cs="Arial"/>
        </w:rPr>
      </w:pPr>
      <w:r>
        <w:rPr>
          <w:rFonts w:cs="Arial" w:ascii="Arial" w:hAnsi="Arial"/>
        </w:rPr>
        <w:t>Kwalifikowalność kandydata badana będzie na dzień złożenia i podpisania kompletnych dokumentów rekrutacyjnych.</w:t>
      </w:r>
    </w:p>
    <w:p>
      <w:pPr>
        <w:pStyle w:val="ListParagraph"/>
        <w:numPr>
          <w:ilvl w:val="0"/>
          <w:numId w:val="5"/>
        </w:numPr>
        <w:spacing w:lineRule="auto" w:line="240" w:before="0" w:after="120"/>
        <w:rPr>
          <w:rFonts w:ascii="Arial" w:hAnsi="Arial" w:cs="Arial"/>
        </w:rPr>
      </w:pPr>
      <w:r>
        <w:rPr>
          <w:rFonts w:cs="Arial" w:ascii="Arial" w:hAnsi="Arial"/>
        </w:rPr>
        <w:t>O zakwalifikowaniu do udziału w Projekcie uczestnik zostanie poinformowany ustnie podczas I porady rehabilitacyjnej. Podpisana zostanie wówczas umowa uczestnictwa w projekcie.</w:t>
      </w:r>
    </w:p>
    <w:p>
      <w:pPr>
        <w:pStyle w:val="Normal"/>
        <w:spacing w:lineRule="auto" w:line="240" w:before="0" w:after="120"/>
        <w:jc w:val="center"/>
        <w:rPr>
          <w:rFonts w:ascii="Arial" w:hAnsi="Arial" w:cs="Arial"/>
          <w:b/>
          <w:b/>
        </w:rPr>
      </w:pPr>
      <w:r>
        <w:rPr>
          <w:rFonts w:cs="Arial" w:ascii="Arial" w:hAnsi="Arial"/>
          <w:b/>
        </w:rPr>
        <w:t>§6</w:t>
      </w:r>
    </w:p>
    <w:p>
      <w:pPr>
        <w:pStyle w:val="Normal"/>
        <w:spacing w:lineRule="auto" w:line="240" w:before="0" w:after="120"/>
        <w:jc w:val="center"/>
        <w:rPr>
          <w:rFonts w:ascii="Arial" w:hAnsi="Arial" w:cs="Arial"/>
          <w:b/>
          <w:b/>
        </w:rPr>
      </w:pPr>
      <w:r>
        <w:rPr>
          <w:rFonts w:cs="Arial" w:ascii="Arial" w:hAnsi="Arial"/>
          <w:b/>
        </w:rPr>
        <w:t>Prawa i obowiązki uczestników Projektu</w:t>
      </w:r>
    </w:p>
    <w:p>
      <w:pPr>
        <w:pStyle w:val="ListParagraph"/>
        <w:numPr>
          <w:ilvl w:val="0"/>
          <w:numId w:val="7"/>
        </w:numPr>
        <w:spacing w:lineRule="auto" w:line="240" w:before="0" w:after="120"/>
        <w:rPr>
          <w:rFonts w:ascii="Arial" w:hAnsi="Arial" w:cs="Arial"/>
        </w:rPr>
      </w:pPr>
      <w:r>
        <w:rPr>
          <w:rFonts w:cs="Arial" w:ascii="Arial" w:hAnsi="Arial"/>
        </w:rPr>
        <w:t>Uczestnik Projektu ma prawo do:</w:t>
      </w:r>
    </w:p>
    <w:p>
      <w:pPr>
        <w:pStyle w:val="ListParagraph"/>
        <w:numPr>
          <w:ilvl w:val="0"/>
          <w:numId w:val="8"/>
        </w:numPr>
        <w:spacing w:lineRule="auto" w:line="240" w:before="0" w:after="120"/>
        <w:rPr>
          <w:rFonts w:ascii="Arial" w:hAnsi="Arial" w:cs="Arial"/>
        </w:rPr>
      </w:pPr>
      <w:r>
        <w:rPr>
          <w:rFonts w:cs="Arial" w:ascii="Arial" w:hAnsi="Arial"/>
        </w:rPr>
        <w:t xml:space="preserve">udziału w Projekcie zgodnie z postanowieniami niniejszego Regulaminu i Umowy uczestnictwa w Projekcie - bez ponoszenia kosztów. </w:t>
      </w:r>
    </w:p>
    <w:p>
      <w:pPr>
        <w:pStyle w:val="ListParagraph"/>
        <w:numPr>
          <w:ilvl w:val="0"/>
          <w:numId w:val="8"/>
        </w:numPr>
        <w:spacing w:lineRule="auto" w:line="240" w:before="0" w:after="120"/>
        <w:rPr>
          <w:rFonts w:ascii="Arial" w:hAnsi="Arial" w:cs="Arial"/>
        </w:rPr>
      </w:pPr>
      <w:r>
        <w:rPr>
          <w:rFonts w:cs="Arial" w:ascii="Arial" w:hAnsi="Arial"/>
        </w:rPr>
        <w:t>odbycia indywidualnych konsultacji rehabilitacyjnych (I i II porada rehabilitacyjna), zgodnie z warunkami określonymi w §3 i 5,</w:t>
      </w:r>
    </w:p>
    <w:p>
      <w:pPr>
        <w:pStyle w:val="ListParagraph"/>
        <w:numPr>
          <w:ilvl w:val="0"/>
          <w:numId w:val="8"/>
        </w:numPr>
        <w:spacing w:lineRule="auto" w:line="240" w:before="0" w:after="120"/>
        <w:rPr>
          <w:rFonts w:ascii="Arial" w:hAnsi="Arial" w:cs="Arial"/>
        </w:rPr>
      </w:pPr>
      <w:r>
        <w:rPr>
          <w:rFonts w:cs="Arial" w:ascii="Arial" w:hAnsi="Arial"/>
        </w:rPr>
        <w:t>otrzymania wsparcia rehabilitacyjnego, zgodnie z warunkami określonymi w §3,</w:t>
      </w:r>
    </w:p>
    <w:p>
      <w:pPr>
        <w:pStyle w:val="ListParagraph"/>
        <w:numPr>
          <w:ilvl w:val="0"/>
          <w:numId w:val="8"/>
        </w:numPr>
        <w:spacing w:lineRule="auto" w:line="240" w:before="0" w:after="120"/>
        <w:rPr>
          <w:rFonts w:ascii="Arial" w:hAnsi="Arial" w:cs="Arial"/>
        </w:rPr>
      </w:pPr>
      <w:r>
        <w:rPr>
          <w:rFonts w:cs="Arial" w:ascii="Arial" w:hAnsi="Arial"/>
        </w:rPr>
        <w:t>otrzymania indywidualnego wsparcia psychoedukacyjnego (psychologa i dietetyka), zgodnie z warunkami określonymi w §3,</w:t>
      </w:r>
    </w:p>
    <w:p>
      <w:pPr>
        <w:pStyle w:val="ListParagraph"/>
        <w:numPr>
          <w:ilvl w:val="0"/>
          <w:numId w:val="8"/>
        </w:numPr>
        <w:spacing w:lineRule="auto" w:line="240" w:before="0" w:after="120"/>
        <w:rPr>
          <w:rFonts w:ascii="Arial" w:hAnsi="Arial" w:cs="Arial"/>
        </w:rPr>
      </w:pPr>
      <w:r>
        <w:rPr>
          <w:rFonts w:cs="Arial" w:ascii="Arial" w:hAnsi="Arial"/>
        </w:rPr>
        <w:t>refundacji kosztów dojazdu, zgodnie z warunkami określonymi w §3,</w:t>
      </w:r>
    </w:p>
    <w:p>
      <w:pPr>
        <w:pStyle w:val="ListParagraph"/>
        <w:numPr>
          <w:ilvl w:val="0"/>
          <w:numId w:val="8"/>
        </w:numPr>
        <w:spacing w:lineRule="auto" w:line="240" w:before="0" w:after="120"/>
        <w:rPr>
          <w:rFonts w:ascii="Arial" w:hAnsi="Arial" w:cs="Arial"/>
        </w:rPr>
      </w:pPr>
      <w:r>
        <w:rPr>
          <w:rFonts w:cs="Arial" w:ascii="Arial" w:hAnsi="Arial"/>
        </w:rPr>
        <w:t xml:space="preserve">rezygnacji z udziału w Projekcie w uzasadnionych przypadkach; uzasadnione przypadki mogą wynikać z przyczyn natury zdrowotnej lub działania siły wyższej i z zasady nie mogą być znane uczestnikowi w momencie rozpoczęcia udziału w Projekcie,  </w:t>
      </w:r>
    </w:p>
    <w:p>
      <w:pPr>
        <w:pStyle w:val="ListParagraph"/>
        <w:numPr>
          <w:ilvl w:val="0"/>
          <w:numId w:val="8"/>
        </w:numPr>
        <w:spacing w:lineRule="auto" w:line="240" w:before="0" w:after="120"/>
        <w:rPr>
          <w:rFonts w:ascii="Arial" w:hAnsi="Arial" w:cs="Arial"/>
        </w:rPr>
      </w:pPr>
      <w:r>
        <w:rPr>
          <w:rFonts w:cs="Arial" w:ascii="Arial" w:hAnsi="Arial"/>
        </w:rPr>
        <w:t>godnego traktowania z uwzględnieniem zasady równości szans i poszanowania godności osobistej,</w:t>
      </w:r>
    </w:p>
    <w:p>
      <w:pPr>
        <w:pStyle w:val="ListParagraph"/>
        <w:numPr>
          <w:ilvl w:val="0"/>
          <w:numId w:val="8"/>
        </w:numPr>
        <w:spacing w:lineRule="auto" w:line="240" w:before="0" w:after="120"/>
        <w:rPr>
          <w:rFonts w:ascii="Arial" w:hAnsi="Arial" w:cs="Arial"/>
        </w:rPr>
      </w:pPr>
      <w:r>
        <w:rPr>
          <w:rFonts w:cs="Arial" w:ascii="Arial" w:hAnsi="Arial"/>
        </w:rPr>
        <w:t>wglądu i poprawiania swoich danych osobowych, przekazanych do biura Projektu, zgodnie z Ustawą z dnia 29 sierpnia 1997 r. o ochronie danych osobowych (Dz. U. z 2015 r. poz. 2135 z późn. zmian.),</w:t>
      </w:r>
    </w:p>
    <w:p>
      <w:pPr>
        <w:pStyle w:val="ListParagraph"/>
        <w:numPr>
          <w:ilvl w:val="0"/>
          <w:numId w:val="8"/>
        </w:numPr>
        <w:spacing w:lineRule="auto" w:line="240" w:before="0" w:after="120"/>
        <w:rPr>
          <w:rFonts w:ascii="Arial" w:hAnsi="Arial" w:cs="Arial"/>
        </w:rPr>
      </w:pPr>
      <w:r>
        <w:rPr>
          <w:rFonts w:cs="Arial" w:ascii="Arial" w:hAnsi="Arial"/>
        </w:rPr>
        <w:t>kontaktu i rozmowy z personelem Projektu.</w:t>
      </w:r>
    </w:p>
    <w:p>
      <w:pPr>
        <w:pStyle w:val="ListParagraph"/>
        <w:numPr>
          <w:ilvl w:val="0"/>
          <w:numId w:val="7"/>
        </w:numPr>
        <w:spacing w:lineRule="auto" w:line="240" w:before="0" w:after="120"/>
        <w:rPr>
          <w:rFonts w:ascii="Arial" w:hAnsi="Arial" w:cs="Arial"/>
        </w:rPr>
      </w:pPr>
      <w:r>
        <w:rPr>
          <w:rFonts w:cs="Arial" w:ascii="Arial" w:hAnsi="Arial"/>
        </w:rPr>
        <w:t>Uczestnik Projektu zobowiązany jest do:</w:t>
      </w:r>
    </w:p>
    <w:p>
      <w:pPr>
        <w:pStyle w:val="ListParagraph"/>
        <w:numPr>
          <w:ilvl w:val="0"/>
          <w:numId w:val="9"/>
        </w:numPr>
        <w:spacing w:lineRule="auto" w:line="240" w:before="0" w:after="120"/>
        <w:rPr>
          <w:rFonts w:ascii="Arial" w:hAnsi="Arial" w:cs="Arial"/>
        </w:rPr>
      </w:pPr>
      <w:r>
        <w:rPr>
          <w:rFonts w:cs="Arial" w:ascii="Arial" w:hAnsi="Arial"/>
        </w:rPr>
        <w:t>przestrzegania niniejszego Regulaminu,</w:t>
      </w:r>
    </w:p>
    <w:p>
      <w:pPr>
        <w:pStyle w:val="ListParagraph"/>
        <w:numPr>
          <w:ilvl w:val="0"/>
          <w:numId w:val="9"/>
        </w:numPr>
        <w:spacing w:lineRule="auto" w:line="240" w:before="0" w:after="120"/>
        <w:rPr>
          <w:rFonts w:ascii="Arial" w:hAnsi="Arial" w:cs="Arial"/>
        </w:rPr>
      </w:pPr>
      <w:r>
        <w:rPr>
          <w:rFonts w:cs="Arial" w:ascii="Arial" w:hAnsi="Arial"/>
        </w:rPr>
        <w:t>przestrzegania zasad ujętych w Umowie uczestnictwa w Projekcie,</w:t>
      </w:r>
    </w:p>
    <w:p>
      <w:pPr>
        <w:pStyle w:val="ListParagraph"/>
        <w:numPr>
          <w:ilvl w:val="0"/>
          <w:numId w:val="9"/>
        </w:numPr>
        <w:spacing w:lineRule="auto" w:line="240" w:before="0" w:after="120"/>
        <w:rPr>
          <w:rFonts w:ascii="Arial" w:hAnsi="Arial" w:cs="Arial"/>
        </w:rPr>
      </w:pPr>
      <w:r>
        <w:rPr>
          <w:rFonts w:cs="Arial" w:ascii="Arial" w:hAnsi="Arial"/>
        </w:rPr>
        <w:t>wypełniania ankiet monitorujących w trakcie uczestnictwa w Projekcie oraz po jego zakończeniu,</w:t>
      </w:r>
    </w:p>
    <w:p>
      <w:pPr>
        <w:pStyle w:val="ListParagraph"/>
        <w:numPr>
          <w:ilvl w:val="0"/>
          <w:numId w:val="9"/>
        </w:numPr>
        <w:spacing w:lineRule="auto" w:line="240" w:before="0" w:after="120"/>
        <w:rPr>
          <w:rFonts w:ascii="Arial" w:hAnsi="Arial" w:cs="Arial"/>
        </w:rPr>
      </w:pPr>
      <w:r>
        <w:rPr>
          <w:rFonts w:cs="Arial" w:ascii="Arial" w:hAnsi="Arial"/>
        </w:rPr>
        <w:t>wypełniania ankiet dotyczących badania poziomu zadowolenia i rezultatów zakładanych w Projekcie,</w:t>
      </w:r>
    </w:p>
    <w:p>
      <w:pPr>
        <w:pStyle w:val="ListParagraph"/>
        <w:numPr>
          <w:ilvl w:val="0"/>
          <w:numId w:val="9"/>
        </w:numPr>
        <w:spacing w:lineRule="auto" w:line="240" w:before="0" w:after="120"/>
        <w:rPr>
          <w:rFonts w:ascii="Arial" w:hAnsi="Arial" w:cs="Arial"/>
        </w:rPr>
      </w:pPr>
      <w:r>
        <w:rPr>
          <w:rFonts w:cs="Arial" w:ascii="Arial" w:hAnsi="Arial"/>
        </w:rPr>
        <w:t>niezwłocznego informowania o zaistniałej zmianie stanu zdrowia, zmianie danych osobowych oraz innych zdarzeniach mogących mieć wpływ na poprawną realizację Projektu,</w:t>
      </w:r>
    </w:p>
    <w:p>
      <w:pPr>
        <w:pStyle w:val="ListParagraph"/>
        <w:numPr>
          <w:ilvl w:val="0"/>
          <w:numId w:val="9"/>
        </w:numPr>
        <w:spacing w:lineRule="auto" w:line="240" w:before="0" w:after="120"/>
        <w:rPr>
          <w:rFonts w:ascii="Arial" w:hAnsi="Arial" w:cs="Arial"/>
        </w:rPr>
      </w:pPr>
      <w:r>
        <w:rPr>
          <w:rFonts w:cs="Arial" w:ascii="Arial" w:hAnsi="Arial"/>
        </w:rPr>
        <w:t>systematycznego uczestnictwa we wszystkich obligatoryjnych formach wparcia przewidzianych do realizacji w ramach Projektu - wg harmonogramu zajęć – potwierdzonego własnym podpisem na listach obecności/kartach usług,</w:t>
      </w:r>
    </w:p>
    <w:p>
      <w:pPr>
        <w:pStyle w:val="ListParagraph"/>
        <w:numPr>
          <w:ilvl w:val="0"/>
          <w:numId w:val="9"/>
        </w:numPr>
        <w:spacing w:lineRule="auto" w:line="240"/>
        <w:rPr>
          <w:rFonts w:ascii="Arial" w:hAnsi="Arial" w:cs="Arial"/>
        </w:rPr>
      </w:pPr>
      <w:r>
        <w:rPr>
          <w:rFonts w:cs="Arial" w:ascii="Arial" w:hAnsi="Arial"/>
        </w:rPr>
        <w:t xml:space="preserve">potwierdzanie udziału w poszczególnych etapach projektu poprzez podpis na listach obecności, potwierdzenie  pobrania materiałów i in., dokumentowania kosztów dojazdu w przypadku korzystania z ich refundacji, </w:t>
      </w:r>
    </w:p>
    <w:p>
      <w:pPr>
        <w:pStyle w:val="ListParagraph"/>
        <w:numPr>
          <w:ilvl w:val="0"/>
          <w:numId w:val="9"/>
        </w:numPr>
        <w:spacing w:lineRule="auto" w:line="240" w:before="0" w:after="120"/>
        <w:rPr>
          <w:rFonts w:ascii="Arial" w:hAnsi="Arial" w:cs="Arial"/>
        </w:rPr>
      </w:pPr>
      <w:r>
        <w:rPr>
          <w:rFonts w:cs="Arial" w:ascii="Arial" w:hAnsi="Arial"/>
        </w:rPr>
        <w:t>udzielania wszelkich informacji związanych z uczestnictwem w Projekcie instytucjom zaangażowanym we wdrażanie Osi Priorytetowej X Adaptacyjność pracowników i przedsiębiorstw w regionie, Działanie X.3 Ochrona utrzymanie i przywrócenie zdrowia, Poddziałanie X.3.1 Programy z uwzględnieniem rehabilitacji medycznej ułatwiające powroty do pracy oraz umożliwiające wydłużenie aktywności zawodowej.</w:t>
      </w:r>
    </w:p>
    <w:p>
      <w:pPr>
        <w:pStyle w:val="ListParagraph"/>
        <w:numPr>
          <w:ilvl w:val="0"/>
          <w:numId w:val="9"/>
        </w:numPr>
        <w:spacing w:lineRule="auto" w:line="240"/>
        <w:rPr>
          <w:rFonts w:ascii="Arial" w:hAnsi="Arial" w:cs="Arial"/>
        </w:rPr>
      </w:pPr>
      <w:r>
        <w:rPr>
          <w:rFonts w:cs="Arial" w:ascii="Arial" w:hAnsi="Arial"/>
        </w:rPr>
        <w:t>przekazania w okresie do 4 tygodni od zakończenia udziału w projekcie informacji dotyczących jego/jej sytuacji po zakończeniu wsparcia; w szczególności zobowiązuje się przedstawić dokumenty potwierdzające podjęcie pracy lub kontynuację zatrudnienia w tym okresie (zaświadczenie  o zatrudnieniu / powrocie do pracy, umowy o pracę/ cywilnoprawne, wydruk z KRS, CEIDG, potwierdzenie  z ZUS, US).</w:t>
      </w:r>
    </w:p>
    <w:p>
      <w:pPr>
        <w:pStyle w:val="ListParagraph"/>
        <w:spacing w:lineRule="auto" w:line="240" w:before="0" w:after="120"/>
        <w:ind w:left="360" w:hanging="0"/>
        <w:contextualSpacing/>
        <w:rPr>
          <w:rFonts w:ascii="Arial" w:hAnsi="Arial" w:cs="Arial"/>
          <w:color w:val="FF0000"/>
        </w:rPr>
      </w:pPr>
      <w:r>
        <w:rPr>
          <w:rFonts w:cs="Arial" w:ascii="Arial" w:hAnsi="Arial"/>
          <w:color w:val="FF0000"/>
        </w:rPr>
      </w:r>
    </w:p>
    <w:p>
      <w:pPr>
        <w:pStyle w:val="ListParagraph"/>
        <w:numPr>
          <w:ilvl w:val="0"/>
          <w:numId w:val="7"/>
        </w:numPr>
        <w:spacing w:lineRule="auto" w:line="240" w:before="0" w:after="120"/>
        <w:rPr>
          <w:rFonts w:ascii="Arial" w:hAnsi="Arial" w:cs="Arial"/>
        </w:rPr>
      </w:pPr>
      <w:r>
        <w:rPr>
          <w:rFonts w:cs="Arial" w:ascii="Arial" w:hAnsi="Arial"/>
        </w:rPr>
        <w:t>Realizator zastrzega sobie prawo do wykluczenia uczestników z Projektu w następujących przypadkach:</w:t>
      </w:r>
    </w:p>
    <w:p>
      <w:pPr>
        <w:pStyle w:val="ListParagraph"/>
        <w:numPr>
          <w:ilvl w:val="0"/>
          <w:numId w:val="10"/>
        </w:numPr>
        <w:spacing w:lineRule="auto" w:line="240" w:before="0" w:after="120"/>
        <w:rPr>
          <w:rFonts w:ascii="Arial" w:hAnsi="Arial" w:cs="Arial"/>
        </w:rPr>
      </w:pPr>
      <w:r>
        <w:rPr>
          <w:rFonts w:cs="Arial" w:ascii="Arial" w:hAnsi="Arial"/>
        </w:rPr>
        <w:t>naruszenia niniejszego Regulaminu,</w:t>
      </w:r>
    </w:p>
    <w:p>
      <w:pPr>
        <w:pStyle w:val="ListParagraph"/>
        <w:numPr>
          <w:ilvl w:val="0"/>
          <w:numId w:val="10"/>
        </w:numPr>
        <w:spacing w:lineRule="auto" w:line="240" w:before="0" w:after="120"/>
        <w:rPr>
          <w:rFonts w:ascii="Arial" w:hAnsi="Arial" w:cs="Arial"/>
        </w:rPr>
      </w:pPr>
      <w:r>
        <w:rPr>
          <w:rFonts w:cs="Arial" w:ascii="Arial" w:hAnsi="Arial"/>
        </w:rPr>
        <w:t>naruszenia zasad współżycia społecznego.</w:t>
      </w:r>
    </w:p>
    <w:p>
      <w:pPr>
        <w:pStyle w:val="ListParagraph"/>
        <w:numPr>
          <w:ilvl w:val="0"/>
          <w:numId w:val="7"/>
        </w:numPr>
        <w:spacing w:lineRule="auto" w:line="240" w:before="0" w:after="120"/>
        <w:contextualSpacing/>
        <w:rPr>
          <w:rFonts w:ascii="Arial" w:hAnsi="Arial" w:cs="Arial"/>
        </w:rPr>
      </w:pPr>
      <w:r>
        <w:rPr>
          <w:rFonts w:cs="Arial" w:ascii="Arial" w:hAnsi="Arial"/>
        </w:rPr>
        <w:t>W celu rozpoczęcia udziału osoby w projekcie niezbędne jest podanie przez nią lub jej opiekuna</w:t>
      </w:r>
    </w:p>
    <w:p>
      <w:pPr>
        <w:pStyle w:val="ListParagraph"/>
        <w:spacing w:lineRule="auto" w:line="240" w:before="0" w:after="120"/>
        <w:ind w:left="360" w:hanging="0"/>
        <w:rPr>
          <w:rFonts w:ascii="Arial" w:hAnsi="Arial" w:cs="Arial"/>
        </w:rPr>
      </w:pPr>
      <w:r>
        <w:rPr>
          <w:rFonts w:cs="Arial" w:ascii="Arial" w:hAnsi="Arial"/>
        </w:rPr>
        <w:t xml:space="preserve">prawnego danych osobowych w zakresie wyznaczonym w dokumentacji rekrutacyjnej.  </w:t>
      </w:r>
    </w:p>
    <w:p>
      <w:pPr>
        <w:pStyle w:val="Normal"/>
        <w:spacing w:lineRule="auto" w:line="240" w:before="0" w:after="120"/>
        <w:jc w:val="center"/>
        <w:rPr>
          <w:rFonts w:ascii="Arial" w:hAnsi="Arial" w:cs="Arial"/>
          <w:b/>
          <w:b/>
        </w:rPr>
      </w:pPr>
      <w:r>
        <w:rPr>
          <w:rFonts w:cs="Arial" w:ascii="Arial" w:hAnsi="Arial"/>
          <w:b/>
        </w:rPr>
        <w:t>§7</w:t>
      </w:r>
    </w:p>
    <w:p>
      <w:pPr>
        <w:pStyle w:val="Normal"/>
        <w:spacing w:lineRule="auto" w:line="240" w:before="0" w:after="120"/>
        <w:jc w:val="center"/>
        <w:rPr>
          <w:rFonts w:ascii="Arial" w:hAnsi="Arial" w:cs="Arial"/>
          <w:b/>
          <w:b/>
        </w:rPr>
      </w:pPr>
      <w:r>
        <w:rPr>
          <w:rFonts w:cs="Arial" w:ascii="Arial" w:hAnsi="Arial"/>
          <w:b/>
        </w:rPr>
        <w:t>Postanowienia końcowe</w:t>
      </w:r>
    </w:p>
    <w:p>
      <w:pPr>
        <w:pStyle w:val="ListParagraph"/>
        <w:numPr>
          <w:ilvl w:val="0"/>
          <w:numId w:val="11"/>
        </w:numPr>
        <w:spacing w:lineRule="auto" w:line="240" w:before="0" w:after="120"/>
        <w:rPr>
          <w:rFonts w:ascii="Arial" w:hAnsi="Arial" w:cs="Arial"/>
        </w:rPr>
      </w:pPr>
      <w:r>
        <w:rPr>
          <w:rFonts w:cs="Arial" w:ascii="Arial" w:hAnsi="Arial"/>
        </w:rPr>
        <w:t>Regulamin wchodzi w życie z dniem ogłoszenia i obowiązuje przez cały okres realizacji Projektu.</w:t>
      </w:r>
    </w:p>
    <w:p>
      <w:pPr>
        <w:pStyle w:val="ListParagraph"/>
        <w:numPr>
          <w:ilvl w:val="0"/>
          <w:numId w:val="11"/>
        </w:numPr>
        <w:spacing w:lineRule="auto" w:line="240" w:before="0" w:after="120"/>
        <w:rPr>
          <w:rFonts w:ascii="Arial" w:hAnsi="Arial" w:cs="Arial"/>
        </w:rPr>
      </w:pPr>
      <w:r>
        <w:rPr>
          <w:rFonts w:cs="Arial" w:ascii="Arial" w:hAnsi="Arial"/>
        </w:rPr>
        <w:t>Realizator Projektu zastrzega sobie prawo do zmiany niniejszego Regulaminu uczestnictwa w trakcie trwania Projektu, w szczególności z uwagi na zmianę warunków realizacji umowy o dofinansowanie, a także w przypadku pisemnego zalecenia wprowadzenia określonych zmian ze strony organów uprawnionych do przeprowadzenia kontroli realizacji Projektu.</w:t>
      </w:r>
    </w:p>
    <w:p>
      <w:pPr>
        <w:pStyle w:val="ListParagraph"/>
        <w:numPr>
          <w:ilvl w:val="0"/>
          <w:numId w:val="11"/>
        </w:numPr>
        <w:spacing w:lineRule="auto" w:line="240" w:before="0" w:after="120"/>
        <w:rPr>
          <w:rFonts w:ascii="Arial" w:hAnsi="Arial" w:cs="Arial"/>
        </w:rPr>
      </w:pPr>
      <w:r>
        <w:rPr>
          <w:rFonts w:cs="Arial" w:ascii="Arial" w:hAnsi="Arial"/>
        </w:rPr>
        <w:t>Ogólny nadzór nad realizacją Projektu i rozstrzyganie spraw nieuregulowanych niniejszym Regulaminem, w tym ostateczna interpretacja Regulaminu należy do Realizatora Projektu.</w:t>
      </w:r>
    </w:p>
    <w:p>
      <w:pPr>
        <w:pStyle w:val="ListParagraph"/>
        <w:numPr>
          <w:ilvl w:val="0"/>
          <w:numId w:val="11"/>
        </w:numPr>
        <w:spacing w:lineRule="auto" w:line="240" w:before="0" w:after="120"/>
        <w:rPr>
          <w:rFonts w:ascii="Arial" w:hAnsi="Arial" w:cs="Arial"/>
        </w:rPr>
      </w:pPr>
      <w:r>
        <w:rPr>
          <w:rFonts w:cs="Arial" w:ascii="Arial" w:hAnsi="Arial"/>
        </w:rPr>
        <w:t>W sprawach nieuregulowanych w niniejszym Regulaminie stosuje się przepisy Kodeksu Cywilnego oraz przepisy prawa europejskiego i krajowego dotyczące Europejskiego Funduszu Społecznego.</w:t>
      </w:r>
    </w:p>
    <w:p>
      <w:pPr>
        <w:pStyle w:val="Normal"/>
        <w:spacing w:lineRule="auto" w:line="240" w:before="0" w:after="120"/>
        <w:ind w:left="5664" w:hanging="0"/>
        <w:rPr>
          <w:rFonts w:ascii="Arial" w:hAnsi="Arial" w:cs="Arial"/>
        </w:rPr>
      </w:pPr>
      <w:r>
        <w:rPr>
          <w:rFonts w:cs="Arial" w:ascii="Arial" w:hAnsi="Arial"/>
        </w:rPr>
      </w:r>
    </w:p>
    <w:p>
      <w:pPr>
        <w:pStyle w:val="Normal"/>
        <w:spacing w:lineRule="auto" w:line="240" w:before="0" w:after="120"/>
        <w:rPr>
          <w:rFonts w:ascii="Arial" w:hAnsi="Arial" w:cs="Arial"/>
          <w:b/>
          <w:b/>
        </w:rPr>
      </w:pPr>
      <w:r>
        <w:rPr>
          <w:rFonts w:cs="Arial" w:ascii="Arial" w:hAnsi="Arial"/>
          <w:b/>
        </w:rPr>
      </w:r>
    </w:p>
    <w:p>
      <w:pPr>
        <w:pStyle w:val="Normal"/>
        <w:spacing w:lineRule="auto" w:line="240" w:before="0" w:after="120"/>
        <w:rPr>
          <w:rFonts w:ascii="Arial" w:hAnsi="Arial" w:cs="Arial"/>
          <w:b/>
          <w:b/>
        </w:rPr>
      </w:pPr>
      <w:r>
        <w:rPr>
          <w:rFonts w:cs="Arial" w:ascii="Arial" w:hAnsi="Arial"/>
          <w:b/>
        </w:rPr>
      </w:r>
    </w:p>
    <w:p>
      <w:pPr>
        <w:pStyle w:val="Normal"/>
        <w:spacing w:lineRule="auto" w:line="240" w:before="0" w:after="120"/>
        <w:rPr>
          <w:rFonts w:ascii="Arial" w:hAnsi="Arial" w:cs="Arial"/>
          <w:b/>
          <w:b/>
        </w:rPr>
      </w:pPr>
      <w:r>
        <w:rPr>
          <w:rFonts w:cs="Arial" w:ascii="Arial" w:hAnsi="Arial"/>
          <w:b/>
        </w:rPr>
        <w:t>Załączniki:</w:t>
      </w:r>
    </w:p>
    <w:p>
      <w:pPr>
        <w:pStyle w:val="ListParagraph"/>
        <w:numPr>
          <w:ilvl w:val="0"/>
          <w:numId w:val="12"/>
        </w:numPr>
        <w:spacing w:lineRule="auto" w:line="240" w:before="0" w:after="120"/>
        <w:rPr>
          <w:rFonts w:ascii="Arial" w:hAnsi="Arial" w:cs="Arial"/>
        </w:rPr>
      </w:pPr>
      <w:r>
        <w:rPr>
          <w:rFonts w:cs="Arial" w:ascii="Arial" w:hAnsi="Arial"/>
        </w:rPr>
        <w:t>Formularz rekrutacyjny - wzór (załącznik nr 1)</w:t>
      </w:r>
    </w:p>
    <w:p>
      <w:pPr>
        <w:pStyle w:val="ListParagraph"/>
        <w:numPr>
          <w:ilvl w:val="0"/>
          <w:numId w:val="12"/>
        </w:numPr>
        <w:spacing w:lineRule="auto" w:line="240" w:before="0" w:after="120"/>
        <w:rPr>
          <w:rFonts w:ascii="Arial" w:hAnsi="Arial" w:cs="Arial"/>
        </w:rPr>
      </w:pPr>
      <w:r>
        <w:rPr>
          <w:rFonts w:cs="Arial" w:ascii="Arial" w:hAnsi="Arial"/>
        </w:rPr>
        <w:t>Umowa uczestnictwa  - wzór (załącznik nr 2)</w:t>
      </w:r>
    </w:p>
    <w:p>
      <w:pPr>
        <w:pStyle w:val="Normal"/>
        <w:rPr>
          <w:rFonts w:ascii="Arial" w:hAnsi="Arial" w:cs="Arial"/>
        </w:rPr>
      </w:pPr>
      <w:r>
        <w:rPr/>
      </w:r>
    </w:p>
    <w:sectPr>
      <w:headerReference w:type="default" r:id="rId4"/>
      <w:footerReference w:type="default" r:id="rId5"/>
      <w:type w:val="nextPage"/>
      <w:pgSz w:w="11906" w:h="16838"/>
      <w:pgMar w:left="1417" w:right="1417"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Segoe UI">
    <w:charset w:val="ee"/>
    <w:family w:val="roman"/>
    <w:pitch w:val="variable"/>
  </w:font>
  <w:font w:name="Liberation Sans">
    <w:altName w:val="Arial"/>
    <w:charset w:val="ee"/>
    <w:family w:val="swiss"/>
    <w:pitch w:val="variable"/>
  </w:font>
  <w:font w:name="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rFonts w:cs="Calibri" w:cstheme="minorHAnsi"/>
        <w:b/>
        <w:b/>
        <w:bCs/>
      </w:rPr>
    </w:pPr>
    <w:r>
      <w:rPr>
        <w:rFonts w:cs="Calibri" w:cstheme="minorHAnsi"/>
        <w:b/>
        <w:bCs/>
      </w:rPr>
    </w:r>
  </w:p>
  <w:p>
    <w:pPr>
      <w:pStyle w:val="Normal"/>
      <w:numPr>
        <w:ilvl w:val="0"/>
        <w:numId w:val="0"/>
      </w:numPr>
      <w:spacing w:lineRule="auto" w:line="240"/>
      <w:jc w:val="center"/>
      <w:outlineLvl w:val="5"/>
      <w:rPr>
        <w:rFonts w:cs="Calibri" w:cstheme="minorHAnsi"/>
      </w:rPr>
    </w:pPr>
    <w:r>
      <w:rPr>
        <w:rFonts w:cs="Calibri" w:cstheme="minorHAnsi"/>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r>
  </w:p>
  <w:p>
    <w:pPr>
      <w:pStyle w:val="Gwka"/>
      <w:jc w:val="center"/>
      <w:rPr/>
    </w:pPr>
    <w:r>
      <w:rPr/>
      <w:drawing>
        <wp:inline distT="0" distB="0" distL="0" distR="0">
          <wp:extent cx="4905375" cy="742315"/>
          <wp:effectExtent l="0" t="0" r="0" b="0"/>
          <wp:docPr id="1"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
                  <pic:cNvPicPr>
                    <a:picLocks noChangeAspect="1" noChangeArrowheads="1"/>
                  </pic:cNvPicPr>
                </pic:nvPicPr>
                <pic:blipFill>
                  <a:blip r:embed="rId1"/>
                  <a:stretch>
                    <a:fillRect/>
                  </a:stretch>
                </pic:blipFill>
                <pic:spPr bwMode="auto">
                  <a:xfrm>
                    <a:off x="0" y="0"/>
                    <a:ext cx="4905375" cy="74231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360" w:hanging="360"/>
      </w:pPr>
      <w:rPr>
        <w:b w:val="false"/>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lvl w:ilvl="0">
      <w:start w:val="1"/>
      <w:numFmt w:val="decimal"/>
      <w:lvlText w:val="%1."/>
      <w:lvlJc w:val="left"/>
      <w:pPr>
        <w:ind w:left="360" w:hanging="360"/>
      </w:pPr>
      <w:rPr>
        <w:b w:val="false"/>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00"/>
  <w:defaultTabStop w:val="708"/>
  <w:autoHyphenation w:val="true"/>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4567f"/>
    <w:pPr>
      <w:widowControl w:val="false"/>
      <w:bidi w:val="0"/>
      <w:spacing w:lineRule="atLeast" w:line="360" w:before="0" w:after="0"/>
      <w:jc w:val="both"/>
      <w:textAlignment w:val="baseline"/>
    </w:pPr>
    <w:rPr>
      <w:rFonts w:ascii="Times New Roman" w:hAnsi="Times New Roman" w:eastAsia="Times New Roman" w:cs="Times New Roman"/>
      <w:color w:val="auto"/>
      <w:kern w:val="0"/>
      <w:sz w:val="20"/>
      <w:szCs w:val="20"/>
      <w:lang w:eastAsia="pl-PL" w:val="pl-PL" w:bidi="ar-SA"/>
    </w:rPr>
  </w:style>
  <w:style w:type="paragraph" w:styleId="Nagwek6">
    <w:name w:val="Heading 6"/>
    <w:basedOn w:val="Normal"/>
    <w:link w:val="Nagwek6Znak"/>
    <w:uiPriority w:val="9"/>
    <w:qFormat/>
    <w:rsid w:val="00b40586"/>
    <w:pPr>
      <w:spacing w:lineRule="auto" w:line="240" w:beforeAutospacing="1" w:afterAutospacing="1"/>
      <w:outlineLvl w:val="5"/>
    </w:pPr>
    <w:rPr>
      <w:b/>
      <w:bCs/>
      <w:sz w:val="15"/>
      <w:szCs w:val="15"/>
    </w:rPr>
  </w:style>
  <w:style w:type="character" w:styleId="DefaultParagraphFont" w:default="1">
    <w:name w:val="Default Paragraph Font"/>
    <w:uiPriority w:val="1"/>
    <w:unhideWhenUsed/>
    <w:qFormat/>
    <w:rPr/>
  </w:style>
  <w:style w:type="character" w:styleId="NagwekZnak" w:customStyle="1">
    <w:name w:val="Nagłówek Znak"/>
    <w:basedOn w:val="DefaultParagraphFont"/>
    <w:link w:val="Nagwek"/>
    <w:uiPriority w:val="99"/>
    <w:qFormat/>
    <w:rsid w:val="00314bb2"/>
    <w:rPr/>
  </w:style>
  <w:style w:type="character" w:styleId="StopkaZnak" w:customStyle="1">
    <w:name w:val="Stopka Znak"/>
    <w:basedOn w:val="DefaultParagraphFont"/>
    <w:link w:val="Stopka"/>
    <w:uiPriority w:val="99"/>
    <w:qFormat/>
    <w:rsid w:val="00314bb2"/>
    <w:rPr/>
  </w:style>
  <w:style w:type="character" w:styleId="Czeinternetowe">
    <w:name w:val="Łącze internetowe"/>
    <w:basedOn w:val="DefaultParagraphFont"/>
    <w:uiPriority w:val="99"/>
    <w:unhideWhenUsed/>
    <w:rsid w:val="001d3665"/>
    <w:rPr>
      <w:color w:val="0563C1" w:themeColor="hyperlink"/>
      <w:u w:val="single"/>
    </w:rPr>
  </w:style>
  <w:style w:type="character" w:styleId="Strong">
    <w:name w:val="Strong"/>
    <w:basedOn w:val="DefaultParagraphFont"/>
    <w:uiPriority w:val="22"/>
    <w:qFormat/>
    <w:rsid w:val="00f92496"/>
    <w:rPr>
      <w:b/>
      <w:bCs/>
    </w:rPr>
  </w:style>
  <w:style w:type="character" w:styleId="Nagwek6Znak" w:customStyle="1">
    <w:name w:val="Nagłówek 6 Znak"/>
    <w:basedOn w:val="DefaultParagraphFont"/>
    <w:link w:val="Nagwek6"/>
    <w:uiPriority w:val="9"/>
    <w:qFormat/>
    <w:rsid w:val="00b40586"/>
    <w:rPr>
      <w:rFonts w:ascii="Times New Roman" w:hAnsi="Times New Roman" w:eastAsia="Times New Roman" w:cs="Times New Roman"/>
      <w:b/>
      <w:bCs/>
      <w:sz w:val="15"/>
      <w:szCs w:val="15"/>
      <w:lang w:eastAsia="pl-PL"/>
    </w:rPr>
  </w:style>
  <w:style w:type="character" w:styleId="TekstprzypisudolnegoZnak" w:customStyle="1">
    <w:name w:val="Tekst przypisu dolnego Znak"/>
    <w:basedOn w:val="DefaultParagraphFont"/>
    <w:link w:val="Tekstprzypisudolnego"/>
    <w:uiPriority w:val="99"/>
    <w:qFormat/>
    <w:rsid w:val="00e04e7e"/>
    <w:rPr>
      <w:rFonts w:ascii="Calibri" w:hAnsi="Calibri" w:eastAsia="Times New Roman" w:cs="Times New Roman"/>
      <w:sz w:val="20"/>
      <w:szCs w:val="20"/>
      <w:lang w:eastAsia="ar-SA"/>
    </w:rPr>
  </w:style>
  <w:style w:type="character" w:styleId="Annotationreference">
    <w:name w:val="annotation reference"/>
    <w:basedOn w:val="DefaultParagraphFont"/>
    <w:uiPriority w:val="99"/>
    <w:semiHidden/>
    <w:unhideWhenUsed/>
    <w:qFormat/>
    <w:rsid w:val="00bd5a95"/>
    <w:rPr>
      <w:sz w:val="16"/>
      <w:szCs w:val="16"/>
    </w:rPr>
  </w:style>
  <w:style w:type="character" w:styleId="TekstkomentarzaZnak" w:customStyle="1">
    <w:name w:val="Tekst komentarza Znak"/>
    <w:basedOn w:val="DefaultParagraphFont"/>
    <w:link w:val="Tekstkomentarza"/>
    <w:uiPriority w:val="99"/>
    <w:semiHidden/>
    <w:qFormat/>
    <w:rsid w:val="00bd5a95"/>
    <w:rPr>
      <w:sz w:val="20"/>
      <w:szCs w:val="20"/>
    </w:rPr>
  </w:style>
  <w:style w:type="character" w:styleId="TematkomentarzaZnak" w:customStyle="1">
    <w:name w:val="Temat komentarza Znak"/>
    <w:basedOn w:val="TekstkomentarzaZnak"/>
    <w:link w:val="Tematkomentarza"/>
    <w:uiPriority w:val="99"/>
    <w:semiHidden/>
    <w:qFormat/>
    <w:rsid w:val="00bd5a95"/>
    <w:rPr>
      <w:b/>
      <w:bCs/>
    </w:rPr>
  </w:style>
  <w:style w:type="character" w:styleId="TekstdymkaZnak" w:customStyle="1">
    <w:name w:val="Tekst dymka Znak"/>
    <w:basedOn w:val="DefaultParagraphFont"/>
    <w:link w:val="Tekstdymka"/>
    <w:uiPriority w:val="99"/>
    <w:semiHidden/>
    <w:qFormat/>
    <w:rsid w:val="00bd5a95"/>
    <w:rPr>
      <w:rFonts w:ascii="Segoe UI" w:hAnsi="Segoe UI" w:cs="Segoe UI"/>
      <w:sz w:val="18"/>
      <w:szCs w:val="18"/>
    </w:rPr>
  </w:style>
  <w:style w:type="character" w:styleId="UnresolvedMention" w:customStyle="1">
    <w:name w:val="Unresolved Mention"/>
    <w:basedOn w:val="DefaultParagraphFont"/>
    <w:uiPriority w:val="99"/>
    <w:semiHidden/>
    <w:unhideWhenUsed/>
    <w:qFormat/>
    <w:rsid w:val="00da4dd5"/>
    <w:rPr>
      <w:color w:val="605E5C"/>
      <w:shd w:fill="E1DFDD" w:val="clear"/>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Gwka">
    <w:name w:val="Header"/>
    <w:basedOn w:val="Normal"/>
    <w:link w:val="NagwekZnak"/>
    <w:uiPriority w:val="99"/>
    <w:unhideWhenUsed/>
    <w:rsid w:val="00314bb2"/>
    <w:pPr>
      <w:tabs>
        <w:tab w:val="clear" w:pos="708"/>
        <w:tab w:val="center" w:pos="4536" w:leader="none"/>
        <w:tab w:val="right" w:pos="9072" w:leader="none"/>
      </w:tabs>
      <w:spacing w:lineRule="auto" w:line="240"/>
    </w:pPr>
    <w:rPr/>
  </w:style>
  <w:style w:type="paragraph" w:styleId="Stopka">
    <w:name w:val="Footer"/>
    <w:basedOn w:val="Normal"/>
    <w:link w:val="StopkaZnak"/>
    <w:uiPriority w:val="99"/>
    <w:unhideWhenUsed/>
    <w:rsid w:val="00314bb2"/>
    <w:pPr>
      <w:tabs>
        <w:tab w:val="clear" w:pos="708"/>
        <w:tab w:val="center" w:pos="4536" w:leader="none"/>
        <w:tab w:val="right" w:pos="9072" w:leader="none"/>
      </w:tabs>
      <w:spacing w:lineRule="auto" w:line="240"/>
    </w:pPr>
    <w:rPr/>
  </w:style>
  <w:style w:type="paragraph" w:styleId="ListParagraph">
    <w:name w:val="List Paragraph"/>
    <w:basedOn w:val="Normal"/>
    <w:uiPriority w:val="34"/>
    <w:qFormat/>
    <w:rsid w:val="008f5d9e"/>
    <w:pPr>
      <w:spacing w:before="0" w:after="0"/>
      <w:ind w:left="720" w:hanging="0"/>
      <w:contextualSpacing/>
    </w:pPr>
    <w:rPr/>
  </w:style>
  <w:style w:type="paragraph" w:styleId="Font8" w:customStyle="1">
    <w:name w:val="font_8"/>
    <w:basedOn w:val="Normal"/>
    <w:qFormat/>
    <w:rsid w:val="00b40586"/>
    <w:pPr>
      <w:spacing w:lineRule="auto" w:line="240" w:beforeAutospacing="1" w:afterAutospacing="1"/>
    </w:pPr>
    <w:rPr>
      <w:sz w:val="24"/>
      <w:szCs w:val="24"/>
    </w:rPr>
  </w:style>
  <w:style w:type="paragraph" w:styleId="Przypisdolny">
    <w:name w:val="Footnote Text"/>
    <w:basedOn w:val="Normal"/>
    <w:link w:val="TekstprzypisudolnegoZnak"/>
    <w:uiPriority w:val="99"/>
    <w:rsid w:val="00e04e7e"/>
    <w:pPr>
      <w:suppressAutoHyphens w:val="true"/>
      <w:spacing w:lineRule="auto" w:line="240"/>
    </w:pPr>
    <w:rPr>
      <w:rFonts w:ascii="Calibri" w:hAnsi="Calibri"/>
      <w:lang w:eastAsia="ar-SA"/>
    </w:rPr>
  </w:style>
  <w:style w:type="paragraph" w:styleId="Annotationtext">
    <w:name w:val="annotation text"/>
    <w:basedOn w:val="Normal"/>
    <w:link w:val="TekstkomentarzaZnak"/>
    <w:uiPriority w:val="99"/>
    <w:semiHidden/>
    <w:unhideWhenUsed/>
    <w:qFormat/>
    <w:rsid w:val="00bd5a95"/>
    <w:pPr>
      <w:spacing w:lineRule="auto" w:line="240"/>
    </w:pPr>
    <w:rPr/>
  </w:style>
  <w:style w:type="paragraph" w:styleId="Annotationsubject">
    <w:name w:val="annotation subject"/>
    <w:basedOn w:val="Annotationtext"/>
    <w:next w:val="Annotationtext"/>
    <w:link w:val="TematkomentarzaZnak"/>
    <w:uiPriority w:val="99"/>
    <w:semiHidden/>
    <w:unhideWhenUsed/>
    <w:qFormat/>
    <w:rsid w:val="00bd5a95"/>
    <w:pPr/>
    <w:rPr>
      <w:b/>
      <w:bCs/>
    </w:rPr>
  </w:style>
  <w:style w:type="paragraph" w:styleId="BalloonText">
    <w:name w:val="Balloon Text"/>
    <w:basedOn w:val="Normal"/>
    <w:link w:val="TekstdymkaZnak"/>
    <w:uiPriority w:val="99"/>
    <w:semiHidden/>
    <w:unhideWhenUsed/>
    <w:qFormat/>
    <w:rsid w:val="00bd5a95"/>
    <w:pPr>
      <w:spacing w:lineRule="auto" w:line="240"/>
    </w:pPr>
    <w:rPr>
      <w:rFonts w:ascii="Segoe UI" w:hAnsi="Segoe UI" w:cs="Segoe UI"/>
      <w:sz w:val="18"/>
      <w:szCs w:val="18"/>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table" w:styleId="Tabela-Siatka">
    <w:name w:val="Table Grid"/>
    <w:basedOn w:val="Standardowy"/>
    <w:uiPriority w:val="39"/>
    <w:rsid w:val="00670b3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about:blank" TargetMode="External"/><Relationship Id="rId3" Type="http://schemas.openxmlformats.org/officeDocument/2006/relationships/hyperlink" Target="about:blank"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D06F7-C2BA-4058-82D0-5901B8303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Application>LibreOffice/6.4.4.2$Windows_X86_64 LibreOffice_project/3d775be2011f3886db32dfd395a6a6d1ca2630ff</Application>
  <Pages>7</Pages>
  <Words>2946</Words>
  <Characters>19743</Characters>
  <CharactersWithSpaces>22558</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2018-08-30T20:16:00Z</dcterms:created>
  <dc:creator>Tomasz Janiak</dc:creator>
  <dc:description/>
  <dc:language>pl-PL</dc:language>
  <cp:lastModifiedBy/>
  <dcterms:modified xsi:type="dcterms:W3CDTF">2023-01-02T14:47:38Z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